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C3978" w14:textId="77777777" w:rsidR="00676696" w:rsidRPr="00AA0438" w:rsidRDefault="00676696" w:rsidP="00AA0438">
      <w:pPr>
        <w:keepNext/>
        <w:widowControl/>
        <w:suppressAutoHyphens/>
        <w:autoSpaceDE/>
        <w:autoSpaceDN/>
        <w:adjustRightInd/>
        <w:spacing w:after="240"/>
        <w:jc w:val="center"/>
        <w:rPr>
          <w:rFonts w:eastAsia="Times New Roman" w:cs="Times New Roman"/>
          <w:bCs/>
          <w:caps/>
          <w:spacing w:val="54"/>
          <w:kern w:val="24"/>
          <w:szCs w:val="24"/>
        </w:rPr>
      </w:pPr>
      <w:r w:rsidRPr="00AA0438">
        <w:rPr>
          <w:rFonts w:eastAsia="Times New Roman" w:cs="Times New Roman"/>
          <w:bCs/>
          <w:caps/>
          <w:kern w:val="24"/>
          <w:szCs w:val="24"/>
        </w:rPr>
        <w:t>UZASADNIENIE</w:t>
      </w:r>
    </w:p>
    <w:p w14:paraId="58D58B8E" w14:textId="3C40192A"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Zmieniający się obrót prawny, także w wymiarze transgranicznym</w:t>
      </w:r>
      <w:r w:rsidR="00210A72">
        <w:rPr>
          <w:rFonts w:eastAsia="Times New Roman" w:cs="Times New Roman"/>
          <w:bCs/>
          <w:szCs w:val="24"/>
        </w:rPr>
        <w:t>,</w:t>
      </w:r>
      <w:r w:rsidRPr="00AA0438">
        <w:rPr>
          <w:rFonts w:eastAsia="Times New Roman" w:cs="Times New Roman"/>
          <w:bCs/>
          <w:szCs w:val="24"/>
        </w:rPr>
        <w:t xml:space="preserve"> oraz oczekiwania społeczne, związane w szczególności z sytuacją na rynku nieruchomości, powodują konieczność zrewidowania dotychczasowych regulacji </w:t>
      </w:r>
      <w:r w:rsidR="00C31F74">
        <w:rPr>
          <w:rFonts w:eastAsia="Times New Roman" w:cs="Times New Roman"/>
          <w:bCs/>
          <w:szCs w:val="24"/>
        </w:rPr>
        <w:t>dotyczących ustroju notariatu i </w:t>
      </w:r>
      <w:r w:rsidRPr="00AA0438">
        <w:rPr>
          <w:rFonts w:eastAsia="Times New Roman" w:cs="Times New Roman"/>
          <w:bCs/>
          <w:szCs w:val="24"/>
        </w:rPr>
        <w:t xml:space="preserve">uprawnień notariuszy. Niniejszy projekt stanowi również odpowiedź na trendy pojawiające się w ustawodawstwie innych państw europejskich, a także kontynuację zamierzeń ustawodawczych w zakresie ograniczania kognicji sądów, pozostawiając w ich właściwości wyłącznie sprawy o dużym faktycznym i prawnym stopniu skomplikowania. </w:t>
      </w:r>
    </w:p>
    <w:p w14:paraId="1357B40F" w14:textId="7D51CE25" w:rsidR="00676696" w:rsidRPr="00AA0438" w:rsidRDefault="00676696" w:rsidP="00AA0438">
      <w:pPr>
        <w:widowControl/>
        <w:tabs>
          <w:tab w:val="left" w:pos="426"/>
        </w:tabs>
        <w:suppressAutoHyphens/>
        <w:spacing w:before="120"/>
        <w:jc w:val="both"/>
        <w:rPr>
          <w:rFonts w:eastAsia="Times New Roman" w:cs="Times New Roman"/>
          <w:bCs/>
          <w:szCs w:val="24"/>
        </w:rPr>
      </w:pPr>
      <w:r w:rsidRPr="00676696">
        <w:rPr>
          <w:rFonts w:eastAsia="Times New Roman" w:cs="Times New Roman"/>
          <w:bCs/>
          <w:szCs w:val="24"/>
        </w:rPr>
        <w:t>1.</w:t>
      </w:r>
      <w:r w:rsidR="00BB61AC">
        <w:rPr>
          <w:rFonts w:eastAsia="Times New Roman" w:cs="Times New Roman"/>
          <w:bCs/>
          <w:szCs w:val="24"/>
        </w:rPr>
        <w:tab/>
      </w:r>
      <w:r w:rsidRPr="00AA0438">
        <w:rPr>
          <w:rFonts w:eastAsia="Times New Roman" w:cs="Times New Roman"/>
          <w:bCs/>
          <w:szCs w:val="24"/>
        </w:rPr>
        <w:t>Pozycja ustrojowa notariusza już w aktualnym stanie prawnym jest złożona i wykracza poza charakterystykę typowego zawodu zaufania publicznego. Zakres kompetencji notariusza i ich charakter powoduj</w:t>
      </w:r>
      <w:r w:rsidR="00A40D2D">
        <w:rPr>
          <w:rFonts w:eastAsia="Times New Roman" w:cs="Times New Roman"/>
          <w:bCs/>
          <w:szCs w:val="24"/>
        </w:rPr>
        <w:t>ą</w:t>
      </w:r>
      <w:r w:rsidRPr="00AA0438">
        <w:rPr>
          <w:rFonts w:eastAsia="Times New Roman" w:cs="Times New Roman"/>
          <w:bCs/>
          <w:szCs w:val="24"/>
        </w:rPr>
        <w:t>, że nie może być traktowany jako typowy przedstawiciel tego rodzaju zawodu.</w:t>
      </w:r>
    </w:p>
    <w:p w14:paraId="26A36563" w14:textId="0A79504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Stosownie do przepisu art. 2 ustawy </w:t>
      </w:r>
      <w:r w:rsidR="00AE3EFE">
        <w:rPr>
          <w:rFonts w:eastAsia="Times New Roman" w:cs="Times New Roman"/>
          <w:bCs/>
          <w:szCs w:val="24"/>
        </w:rPr>
        <w:t xml:space="preserve">z dnia 14 lutego 1991 r. </w:t>
      </w:r>
      <w:r w:rsidRPr="00AA0438">
        <w:rPr>
          <w:rFonts w:eastAsia="Times New Roman" w:cs="Times New Roman"/>
          <w:bCs/>
          <w:szCs w:val="24"/>
        </w:rPr>
        <w:t xml:space="preserve">– Prawo o notariacie </w:t>
      </w:r>
      <w:r w:rsidR="00C31F74">
        <w:rPr>
          <w:rFonts w:eastAsia="Times New Roman" w:cs="Times New Roman"/>
          <w:bCs/>
          <w:szCs w:val="24"/>
        </w:rPr>
        <w:t>(Dz. U. z </w:t>
      </w:r>
      <w:r w:rsidR="00AE3EFE">
        <w:rPr>
          <w:rFonts w:eastAsia="Times New Roman" w:cs="Times New Roman"/>
          <w:bCs/>
          <w:szCs w:val="24"/>
        </w:rPr>
        <w:t xml:space="preserve">2022 r. poz. 1799), zwanej dalej </w:t>
      </w:r>
      <w:r w:rsidR="00CC691F">
        <w:rPr>
          <w:rFonts w:eastAsia="Times New Roman" w:cs="Times New Roman"/>
          <w:bCs/>
          <w:szCs w:val="24"/>
        </w:rPr>
        <w:t>„ustaw</w:t>
      </w:r>
      <w:r w:rsidR="003943CF">
        <w:rPr>
          <w:rFonts w:eastAsia="Times New Roman" w:cs="Times New Roman"/>
          <w:bCs/>
          <w:szCs w:val="24"/>
        </w:rPr>
        <w:t>ą</w:t>
      </w:r>
      <w:r w:rsidR="00CC691F">
        <w:rPr>
          <w:rFonts w:eastAsia="Times New Roman" w:cs="Times New Roman"/>
          <w:bCs/>
          <w:szCs w:val="24"/>
        </w:rPr>
        <w:t xml:space="preserve"> – Prawo o notariacie”, </w:t>
      </w:r>
      <w:r w:rsidRPr="00AA0438">
        <w:rPr>
          <w:rFonts w:eastAsia="Times New Roman" w:cs="Times New Roman"/>
          <w:bCs/>
          <w:szCs w:val="24"/>
        </w:rPr>
        <w:t xml:space="preserve">notariusz w zakresie swoich uprawnień działa jako osoba zaufania publicznego, korzystając z ochrony przysługującej funkcjonariuszom publicznym. Natomiast na gruncie kodeksu karnego </w:t>
      </w:r>
      <w:r w:rsidR="00A40D2D" w:rsidRPr="00AA0438">
        <w:rPr>
          <w:rFonts w:eastAsia="Times New Roman" w:cs="Times New Roman"/>
          <w:bCs/>
          <w:szCs w:val="24"/>
        </w:rPr>
        <w:t xml:space="preserve">został </w:t>
      </w:r>
      <w:r w:rsidRPr="00AA0438">
        <w:rPr>
          <w:rFonts w:eastAsia="Times New Roman" w:cs="Times New Roman"/>
          <w:bCs/>
          <w:szCs w:val="24"/>
        </w:rPr>
        <w:t xml:space="preserve">zaliczony wprost do funkcjonariuszy publicznych, obok sędziego i komornika sądowego (art. 115 § 13 pkt 3 </w:t>
      </w:r>
      <w:r w:rsidR="003943CF">
        <w:rPr>
          <w:rFonts w:eastAsia="Times New Roman" w:cs="Times New Roman"/>
          <w:bCs/>
          <w:szCs w:val="24"/>
        </w:rPr>
        <w:t xml:space="preserve">ustawy z dnia 6 czerwca 1997 r. – Kodeks karny </w:t>
      </w:r>
      <w:r w:rsidR="00C77105">
        <w:rPr>
          <w:rFonts w:eastAsia="Times New Roman" w:cs="Times New Roman"/>
          <w:bCs/>
          <w:szCs w:val="24"/>
        </w:rPr>
        <w:t>(</w:t>
      </w:r>
      <w:r w:rsidR="003943CF">
        <w:rPr>
          <w:rFonts w:eastAsia="Times New Roman" w:cs="Times New Roman"/>
          <w:bCs/>
          <w:szCs w:val="24"/>
        </w:rPr>
        <w:t>Dz. U. z 2022 r. poz. 1138, 1726 i 1855)</w:t>
      </w:r>
      <w:r w:rsidR="00C77105">
        <w:rPr>
          <w:rFonts w:eastAsia="Times New Roman" w:cs="Times New Roman"/>
          <w:bCs/>
          <w:szCs w:val="24"/>
        </w:rPr>
        <w:t>)</w:t>
      </w:r>
      <w:r w:rsidRPr="00AA0438">
        <w:rPr>
          <w:rFonts w:eastAsia="Times New Roman" w:cs="Times New Roman"/>
          <w:bCs/>
          <w:szCs w:val="24"/>
        </w:rPr>
        <w:t>.</w:t>
      </w:r>
    </w:p>
    <w:p w14:paraId="65755ACF" w14:textId="1A1506B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Zadaniem notariusza jest przede wszystkim zapewnienie bezpieczeństwa obrotu prawnego. Realizowane jest ono przez dokonywanie czynności, które ustawodawca uznał za doniosłe pod względem prawnym i społecznym. Dokonywanie tych czynności z udziałem notariusza ma zapewniać wszystkim ich uczestnikom bezpieczeństwo prawne, a także eliminować lub ograniczać ryzyko przyszłego sporu przed sądem. Jeżeli natomiast do takiego sporu dojdzie, okoliczność, że czynność była dokonywana z udziałem notariusza, ma w założeniu pozytywnie wpływać na usprawnienie postępowania sądowego przez dostarczanie jednoznacznych dowodów.</w:t>
      </w:r>
    </w:p>
    <w:p w14:paraId="62299ADA"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Niewątpliwie pozycja notariusza różni się od pozycji innych zawodów zajmujących się świadczeniem usług prawnych: adwokatów, radców prawnych czy doradców podatkowych. Ponadto, co należy podkreślić, notariusz pełni funkcje pomocnicze w stosunku do wymiaru sprawiedliwości. Polegają one na świadczeniu czynności z zakresu ochrony prawnej, w tym sporządzaniu aktów poświadczenia dziedziczenia. Wreszcie notariusz wykonuje szereg czynności o charakterze urzędowym, m.in. na podstawie odrębnych przepisów pobiera podatki </w:t>
      </w:r>
      <w:r w:rsidRPr="00AA0438">
        <w:rPr>
          <w:rFonts w:eastAsia="Times New Roman" w:cs="Times New Roman"/>
          <w:bCs/>
          <w:szCs w:val="24"/>
        </w:rPr>
        <w:lastRenderedPageBreak/>
        <w:t>i opłaty skarbowe. Dodatkowo przedstawiony projekt przewiduje powierzenie notariuszom dodatkowych zadań dotychczas leżących w kompetencji sądów powszechnych, a mianowicie wykonywanie zadań z zakresu szczególnej ochrony prawnej, tj. w określonych przypadkach dokonywania wpisów w księdze wieczystej oraz wydawania notarialnych nakazów zapłaty.</w:t>
      </w:r>
    </w:p>
    <w:p w14:paraId="71268D5C" w14:textId="444DDF10"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Z tego względu proponuje się nowelizację przepisu art. 1 ustawy </w:t>
      </w:r>
      <w:r w:rsidR="003943CF">
        <w:rPr>
          <w:rFonts w:eastAsia="Times New Roman" w:cs="Times New Roman"/>
          <w:szCs w:val="24"/>
        </w:rPr>
        <w:t xml:space="preserve">– Prawo o notariacie </w:t>
      </w:r>
      <w:r w:rsidRPr="00AA0438">
        <w:rPr>
          <w:rFonts w:eastAsia="Times New Roman" w:cs="Times New Roman"/>
          <w:szCs w:val="24"/>
        </w:rPr>
        <w:t>przez wyszczególnienie, że notariusz jest powołany do:</w:t>
      </w:r>
    </w:p>
    <w:p w14:paraId="6F09FF66" w14:textId="77777777" w:rsidR="00676696" w:rsidRPr="00AA0438" w:rsidRDefault="00676696" w:rsidP="00AA0438">
      <w:pPr>
        <w:widowControl/>
        <w:autoSpaceDE/>
        <w:autoSpaceDN/>
        <w:adjustRightInd/>
        <w:spacing w:before="120"/>
        <w:ind w:left="426" w:hanging="426"/>
        <w:jc w:val="both"/>
        <w:rPr>
          <w:rFonts w:eastAsia="Times New Roman" w:cs="Times New Roman"/>
          <w:bCs/>
          <w:szCs w:val="24"/>
        </w:rPr>
      </w:pPr>
      <w:r w:rsidRPr="00AA0438">
        <w:rPr>
          <w:rFonts w:eastAsia="Times New Roman" w:cs="Times New Roman"/>
          <w:bCs/>
          <w:szCs w:val="24"/>
        </w:rPr>
        <w:t>1)</w:t>
      </w:r>
      <w:r w:rsidRPr="00AA0438">
        <w:rPr>
          <w:rFonts w:eastAsia="Times New Roman" w:cs="Times New Roman"/>
          <w:bCs/>
          <w:szCs w:val="24"/>
        </w:rPr>
        <w:tab/>
        <w:t>dokonywania czynności, którym strony są obowiązane lub pragną nadać formę notarialną (czynności notarialnych);</w:t>
      </w:r>
    </w:p>
    <w:p w14:paraId="6D97EB5B" w14:textId="5C5FFB9C" w:rsidR="00676696" w:rsidRPr="00AA0438" w:rsidRDefault="00676696" w:rsidP="00AA0438">
      <w:pPr>
        <w:widowControl/>
        <w:autoSpaceDE/>
        <w:autoSpaceDN/>
        <w:adjustRightInd/>
        <w:spacing w:before="120"/>
        <w:ind w:left="426" w:hanging="426"/>
        <w:jc w:val="both"/>
        <w:rPr>
          <w:rFonts w:eastAsia="Times New Roman" w:cs="Times New Roman"/>
          <w:bCs/>
          <w:szCs w:val="24"/>
        </w:rPr>
      </w:pPr>
      <w:r w:rsidRPr="00AA0438">
        <w:rPr>
          <w:rFonts w:eastAsia="Times New Roman" w:cs="Times New Roman"/>
          <w:bCs/>
          <w:szCs w:val="24"/>
        </w:rPr>
        <w:t>2)</w:t>
      </w:r>
      <w:r w:rsidRPr="00AA0438">
        <w:rPr>
          <w:rFonts w:eastAsia="Times New Roman" w:cs="Times New Roman"/>
          <w:bCs/>
          <w:szCs w:val="24"/>
        </w:rPr>
        <w:tab/>
        <w:t>dokonywania czynności z zakresu szczególnej ochrony prawnej, o których mowa</w:t>
      </w:r>
      <w:r>
        <w:rPr>
          <w:rFonts w:eastAsia="Times New Roman" w:cs="Times New Roman"/>
          <w:bCs/>
          <w:szCs w:val="24"/>
        </w:rPr>
        <w:t xml:space="preserve"> </w:t>
      </w:r>
      <w:r w:rsidRPr="00AA0438">
        <w:rPr>
          <w:rFonts w:eastAsia="Times New Roman" w:cs="Times New Roman"/>
          <w:bCs/>
          <w:szCs w:val="24"/>
        </w:rPr>
        <w:t>w art. 79 pkt 1d i pkt 5a.</w:t>
      </w:r>
    </w:p>
    <w:p w14:paraId="782CF346" w14:textId="125950FB" w:rsidR="00676696" w:rsidRPr="00676696" w:rsidRDefault="00676696" w:rsidP="00AA0438">
      <w:pPr>
        <w:widowControl/>
        <w:autoSpaceDE/>
        <w:autoSpaceDN/>
        <w:adjustRightInd/>
        <w:spacing w:before="120"/>
        <w:jc w:val="both"/>
        <w:rPr>
          <w:rFonts w:eastAsia="Times New Roman" w:cs="Times New Roman"/>
          <w:szCs w:val="24"/>
        </w:rPr>
      </w:pPr>
      <w:r w:rsidRPr="00676696">
        <w:rPr>
          <w:rFonts w:eastAsia="Times New Roman" w:cs="Times New Roman"/>
          <w:szCs w:val="24"/>
        </w:rPr>
        <w:t>Zadania z zakresu szczególnej ochrony prawnej przyznane notariuszom obejmują czynności, w których nie występuje spór między uczestnikami. Sporządzenie przez notariusza nakazu zapłaty czy dokonanie wpisu do księgi wieczystej nie powinno być utożsamiane z kompetencją sądu do sprawowania wymiaru sprawiedliwości, lecz ma charakter udzielenia ochrony prawnej i uwzględnia istniejące już rozwiązania w zakresie wydawania aktu poświadczenia dziedziczenia, które zastępuje orzeczenie sądu wydawane w postępowaniu o stwierdzeniu nabycia spadku.</w:t>
      </w:r>
    </w:p>
    <w:p w14:paraId="6F7DAFF3" w14:textId="51E631C9" w:rsidR="00676696" w:rsidRPr="00676696" w:rsidRDefault="00676696" w:rsidP="00AA0438">
      <w:pPr>
        <w:widowControl/>
        <w:autoSpaceDE/>
        <w:autoSpaceDN/>
        <w:adjustRightInd/>
        <w:spacing w:before="120"/>
        <w:jc w:val="both"/>
        <w:rPr>
          <w:rFonts w:eastAsia="Times New Roman" w:cs="Times New Roman"/>
          <w:szCs w:val="24"/>
        </w:rPr>
      </w:pPr>
      <w:r w:rsidRPr="00676696">
        <w:rPr>
          <w:rFonts w:eastAsia="Times New Roman" w:cs="Times New Roman"/>
          <w:szCs w:val="24"/>
        </w:rPr>
        <w:t>W związku z powyższym podniesiono także do 28 lat minimalny wiek, w którym będzie można się ubiegać o powołanie na stanowisko notariusza. W</w:t>
      </w:r>
      <w:r w:rsidRPr="00676696">
        <w:rPr>
          <w:rFonts w:eastAsia="Calibri" w:cs="Times New Roman"/>
          <w:spacing w:val="-2"/>
          <w:szCs w:val="24"/>
          <w:lang w:eastAsia="en-US"/>
        </w:rPr>
        <w:t xml:space="preserve"> aktualnym stanie prawnym kryterium wieku dostępu do zawodów prawniczych funkcjonuje w odniesieniu do prokuratorów (ukończone 26 lat </w:t>
      </w:r>
      <w:r>
        <w:rPr>
          <w:rFonts w:eastAsia="Calibri" w:cs="Times New Roman"/>
          <w:spacing w:val="-2"/>
          <w:szCs w:val="24"/>
          <w:lang w:eastAsia="en-US"/>
        </w:rPr>
        <w:t>–</w:t>
      </w:r>
      <w:r w:rsidRPr="00676696">
        <w:rPr>
          <w:rFonts w:eastAsia="Calibri" w:cs="Times New Roman"/>
          <w:spacing w:val="-2"/>
          <w:szCs w:val="24"/>
          <w:lang w:eastAsia="en-US"/>
        </w:rPr>
        <w:t xml:space="preserve"> </w:t>
      </w:r>
      <w:r w:rsidR="00602588">
        <w:rPr>
          <w:rFonts w:eastAsia="Calibri" w:cs="Times New Roman"/>
          <w:spacing w:val="-2"/>
          <w:szCs w:val="24"/>
          <w:lang w:eastAsia="en-US"/>
        </w:rPr>
        <w:t xml:space="preserve">art. </w:t>
      </w:r>
      <w:r w:rsidRPr="00676696">
        <w:rPr>
          <w:rFonts w:eastAsia="Calibri" w:cs="Times New Roman"/>
          <w:spacing w:val="-2"/>
          <w:szCs w:val="24"/>
          <w:lang w:eastAsia="en-US"/>
        </w:rPr>
        <w:t xml:space="preserve">75 § 1 pkt 5 ustawy </w:t>
      </w:r>
      <w:r w:rsidR="00503F43">
        <w:rPr>
          <w:rFonts w:eastAsia="Calibri" w:cs="Times New Roman"/>
          <w:spacing w:val="-2"/>
          <w:szCs w:val="24"/>
          <w:lang w:eastAsia="en-US"/>
        </w:rPr>
        <w:t>z dnia 28 stycznia 2016 r.</w:t>
      </w:r>
      <w:r w:rsidRPr="00676696">
        <w:rPr>
          <w:rFonts w:eastAsia="Calibri" w:cs="Times New Roman"/>
          <w:spacing w:val="-2"/>
          <w:szCs w:val="24"/>
          <w:lang w:eastAsia="en-US"/>
        </w:rPr>
        <w:t>– Prawo o prokuraturze</w:t>
      </w:r>
      <w:r w:rsidR="00C77105">
        <w:rPr>
          <w:rFonts w:eastAsia="Calibri" w:cs="Times New Roman"/>
          <w:spacing w:val="-2"/>
          <w:szCs w:val="24"/>
          <w:lang w:eastAsia="en-US"/>
        </w:rPr>
        <w:t xml:space="preserve"> (</w:t>
      </w:r>
      <w:r w:rsidR="00F54F12">
        <w:rPr>
          <w:rFonts w:eastAsia="Calibri" w:cs="Times New Roman"/>
          <w:spacing w:val="-2"/>
          <w:szCs w:val="24"/>
          <w:lang w:eastAsia="en-US"/>
        </w:rPr>
        <w:t>Dz. U. z</w:t>
      </w:r>
      <w:r w:rsidR="00F54F12">
        <w:rPr>
          <w:rFonts w:eastAsia="Calibri" w:cs="Times New Roman"/>
          <w:spacing w:val="-2"/>
        </w:rPr>
        <w:t xml:space="preserve"> 2022 r. poz. 1247 i 1259</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xml:space="preserve">, sędziów (ukończone 29 lat </w:t>
      </w:r>
      <w:r>
        <w:rPr>
          <w:rFonts w:eastAsia="Calibri" w:cs="Times New Roman"/>
          <w:spacing w:val="-2"/>
          <w:szCs w:val="24"/>
          <w:lang w:eastAsia="en-US"/>
        </w:rPr>
        <w:t>–</w:t>
      </w:r>
      <w:r w:rsidRPr="00676696">
        <w:rPr>
          <w:rFonts w:eastAsia="Calibri" w:cs="Times New Roman"/>
          <w:spacing w:val="-2"/>
          <w:szCs w:val="24"/>
          <w:lang w:eastAsia="en-US"/>
        </w:rPr>
        <w:t xml:space="preserve"> art. 61 § 1 pkt 5 ustawy </w:t>
      </w:r>
      <w:r w:rsidR="00503F43">
        <w:rPr>
          <w:rFonts w:eastAsia="Calibri" w:cs="Times New Roman"/>
          <w:spacing w:val="-2"/>
          <w:szCs w:val="24"/>
          <w:lang w:eastAsia="en-US"/>
        </w:rPr>
        <w:t>z dnia 27 lipca 2001 r.</w:t>
      </w:r>
      <w:r w:rsidR="00005783">
        <w:rPr>
          <w:rFonts w:eastAsia="Calibri" w:cs="Times New Roman"/>
          <w:spacing w:val="-2"/>
          <w:szCs w:val="24"/>
          <w:lang w:eastAsia="en-US"/>
        </w:rPr>
        <w:t xml:space="preserve"> </w:t>
      </w:r>
      <w:r w:rsidRPr="00676696">
        <w:rPr>
          <w:rFonts w:eastAsia="Calibri" w:cs="Times New Roman"/>
          <w:spacing w:val="-2"/>
          <w:szCs w:val="24"/>
          <w:lang w:eastAsia="en-US"/>
        </w:rPr>
        <w:t>– Prawo o ustroju sądów powszechnych</w:t>
      </w:r>
      <w:r w:rsidR="00C77105">
        <w:rPr>
          <w:rFonts w:eastAsia="Calibri" w:cs="Times New Roman"/>
          <w:spacing w:val="-2"/>
          <w:szCs w:val="24"/>
          <w:lang w:eastAsia="en-US"/>
        </w:rPr>
        <w:t>(</w:t>
      </w:r>
      <w:r w:rsidR="00F54F12">
        <w:rPr>
          <w:rFonts w:eastAsia="Calibri" w:cs="Times New Roman"/>
          <w:spacing w:val="-2"/>
        </w:rPr>
        <w:t xml:space="preserve">Dz. U. z 2020 r. poz. 2072, z </w:t>
      </w:r>
      <w:proofErr w:type="spellStart"/>
      <w:r w:rsidR="00F54F12">
        <w:rPr>
          <w:rFonts w:eastAsia="Calibri" w:cs="Times New Roman"/>
          <w:spacing w:val="-2"/>
        </w:rPr>
        <w:t>późn</w:t>
      </w:r>
      <w:proofErr w:type="spellEnd"/>
      <w:r w:rsidR="00F54F12">
        <w:rPr>
          <w:rFonts w:eastAsia="Calibri" w:cs="Times New Roman"/>
          <w:spacing w:val="-2"/>
        </w:rPr>
        <w:t>. zm.</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xml:space="preserve"> oraz komorników (ukończone 28 lat </w:t>
      </w:r>
      <w:r>
        <w:rPr>
          <w:rFonts w:eastAsia="Calibri" w:cs="Times New Roman"/>
          <w:spacing w:val="-2"/>
          <w:szCs w:val="24"/>
          <w:lang w:eastAsia="en-US"/>
        </w:rPr>
        <w:t>–</w:t>
      </w:r>
      <w:r w:rsidRPr="00676696">
        <w:rPr>
          <w:rFonts w:eastAsia="Calibri" w:cs="Times New Roman"/>
          <w:spacing w:val="-2"/>
          <w:szCs w:val="24"/>
          <w:lang w:eastAsia="en-US"/>
        </w:rPr>
        <w:t xml:space="preserve"> art. 11 ust. 1 pkt 11 ustawy </w:t>
      </w:r>
      <w:r w:rsidR="00503F43">
        <w:t xml:space="preserve">z dnia 22 marca 2018 r. </w:t>
      </w:r>
      <w:r w:rsidRPr="00676696">
        <w:rPr>
          <w:rFonts w:eastAsia="Calibri" w:cs="Times New Roman"/>
          <w:spacing w:val="-2"/>
          <w:szCs w:val="24"/>
          <w:lang w:eastAsia="en-US"/>
        </w:rPr>
        <w:t>o</w:t>
      </w:r>
      <w:r w:rsidR="00C77105">
        <w:rPr>
          <w:rFonts w:eastAsia="Calibri" w:cs="Times New Roman"/>
          <w:spacing w:val="-2"/>
          <w:szCs w:val="24"/>
          <w:lang w:eastAsia="en-US"/>
        </w:rPr>
        <w:t> </w:t>
      </w:r>
      <w:r w:rsidRPr="00676696">
        <w:rPr>
          <w:rFonts w:eastAsia="Calibri" w:cs="Times New Roman"/>
          <w:spacing w:val="-2"/>
          <w:szCs w:val="24"/>
          <w:lang w:eastAsia="en-US"/>
        </w:rPr>
        <w:t>komornikach sądowych</w:t>
      </w:r>
      <w:r w:rsidR="00F54F12">
        <w:rPr>
          <w:rFonts w:eastAsia="Calibri" w:cs="Times New Roman"/>
          <w:spacing w:val="-2"/>
          <w:szCs w:val="24"/>
          <w:lang w:eastAsia="en-US"/>
        </w:rPr>
        <w:t xml:space="preserve"> </w:t>
      </w:r>
      <w:r w:rsidR="00C77105">
        <w:rPr>
          <w:rFonts w:eastAsia="Calibri" w:cs="Times New Roman"/>
          <w:spacing w:val="-2"/>
          <w:szCs w:val="24"/>
          <w:lang w:eastAsia="en-US"/>
        </w:rPr>
        <w:t>(</w:t>
      </w:r>
      <w:r w:rsidR="00F54F12" w:rsidRPr="00E453DE">
        <w:rPr>
          <w:rFonts w:eastAsia="Calibri" w:cs="Times New Roman"/>
          <w:spacing w:val="-2"/>
        </w:rPr>
        <w:t>Dz. U. z 2022 r. poz. 1168 i 1301</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Wymóg wieku nie obowiązuje w</w:t>
      </w:r>
      <w:r w:rsidR="00C77105">
        <w:rPr>
          <w:rFonts w:eastAsia="Calibri" w:cs="Times New Roman"/>
          <w:spacing w:val="-2"/>
          <w:szCs w:val="24"/>
          <w:lang w:eastAsia="en-US"/>
        </w:rPr>
        <w:t> </w:t>
      </w:r>
      <w:r w:rsidRPr="00676696">
        <w:rPr>
          <w:rFonts w:eastAsia="Calibri" w:cs="Times New Roman"/>
          <w:spacing w:val="-2"/>
          <w:szCs w:val="24"/>
          <w:lang w:eastAsia="en-US"/>
        </w:rPr>
        <w:t xml:space="preserve">odniesieniu do ubiegania się o wpis na listę adwokatów, radców prawnych lub doradców podatkowych. </w:t>
      </w:r>
      <w:r w:rsidR="003B7140">
        <w:rPr>
          <w:rFonts w:eastAsia="Calibri" w:cs="Times New Roman"/>
          <w:spacing w:val="-2"/>
          <w:szCs w:val="24"/>
          <w:lang w:eastAsia="en-US"/>
        </w:rPr>
        <w:t>N</w:t>
      </w:r>
      <w:r w:rsidR="00A75ABD">
        <w:rPr>
          <w:rFonts w:eastAsia="Calibri" w:cs="Times New Roman"/>
          <w:spacing w:val="-2"/>
          <w:szCs w:val="24"/>
          <w:lang w:eastAsia="en-US"/>
        </w:rPr>
        <w:t>ależy</w:t>
      </w:r>
      <w:r w:rsidRPr="00676696">
        <w:rPr>
          <w:rFonts w:eastAsia="Calibri" w:cs="Times New Roman"/>
          <w:spacing w:val="-2"/>
          <w:szCs w:val="24"/>
          <w:lang w:eastAsia="en-US"/>
        </w:rPr>
        <w:t xml:space="preserve"> przy tym</w:t>
      </w:r>
      <w:r w:rsidR="003B7140">
        <w:rPr>
          <w:rFonts w:eastAsia="Calibri" w:cs="Times New Roman"/>
          <w:spacing w:val="-2"/>
          <w:szCs w:val="24"/>
          <w:lang w:eastAsia="en-US"/>
        </w:rPr>
        <w:t xml:space="preserve"> z</w:t>
      </w:r>
      <w:r w:rsidR="003B7140" w:rsidRPr="00676696">
        <w:rPr>
          <w:rFonts w:eastAsia="Calibri" w:cs="Times New Roman"/>
          <w:spacing w:val="-2"/>
          <w:szCs w:val="24"/>
          <w:lang w:eastAsia="en-US"/>
        </w:rPr>
        <w:t>auważyć</w:t>
      </w:r>
      <w:r w:rsidRPr="00676696">
        <w:rPr>
          <w:rFonts w:eastAsia="Calibri" w:cs="Times New Roman"/>
          <w:spacing w:val="-2"/>
          <w:szCs w:val="24"/>
          <w:lang w:eastAsia="en-US"/>
        </w:rPr>
        <w:t>, że wymóg wieku został obniżony w stosunku do wymogu ukończenia 30 lat stawianego przedwojennym kandydatom na notariuszy (art. 7 pkt 3 rozporządzenia Prezydenta Rzeczypospolitej z dnia 27 października 1933 r. – Prawo o notar</w:t>
      </w:r>
      <w:r w:rsidR="00713A68">
        <w:rPr>
          <w:rFonts w:eastAsia="Calibri" w:cs="Times New Roman"/>
          <w:spacing w:val="-2"/>
          <w:szCs w:val="24"/>
          <w:lang w:eastAsia="en-US"/>
        </w:rPr>
        <w:t>i</w:t>
      </w:r>
      <w:r w:rsidRPr="00676696">
        <w:rPr>
          <w:rFonts w:eastAsia="Calibri" w:cs="Times New Roman"/>
          <w:spacing w:val="-2"/>
          <w:szCs w:val="24"/>
          <w:lang w:eastAsia="en-US"/>
        </w:rPr>
        <w:t>acie</w:t>
      </w:r>
      <w:r w:rsidR="003943CF">
        <w:rPr>
          <w:rFonts w:eastAsia="Calibri" w:cs="Times New Roman"/>
          <w:spacing w:val="-2"/>
          <w:szCs w:val="24"/>
          <w:lang w:eastAsia="en-US"/>
        </w:rPr>
        <w:t xml:space="preserve">, </w:t>
      </w:r>
      <w:r w:rsidR="00C77105">
        <w:rPr>
          <w:rFonts w:eastAsia="Calibri" w:cs="Times New Roman"/>
          <w:spacing w:val="-2"/>
          <w:szCs w:val="24"/>
          <w:lang w:eastAsia="en-US"/>
        </w:rPr>
        <w:t>(</w:t>
      </w:r>
      <w:r w:rsidR="003943CF">
        <w:rPr>
          <w:rFonts w:eastAsia="Calibri" w:cs="Times New Roman"/>
          <w:spacing w:val="-2"/>
          <w:szCs w:val="24"/>
          <w:lang w:eastAsia="en-US"/>
        </w:rPr>
        <w:t xml:space="preserve">Dz. U. poz. 609, z </w:t>
      </w:r>
      <w:proofErr w:type="spellStart"/>
      <w:r w:rsidR="003943CF">
        <w:rPr>
          <w:rFonts w:eastAsia="Calibri" w:cs="Times New Roman"/>
          <w:spacing w:val="-2"/>
          <w:szCs w:val="24"/>
          <w:lang w:eastAsia="en-US"/>
        </w:rPr>
        <w:t>późn</w:t>
      </w:r>
      <w:proofErr w:type="spellEnd"/>
      <w:r w:rsidR="003943CF">
        <w:rPr>
          <w:rFonts w:eastAsia="Calibri" w:cs="Times New Roman"/>
          <w:spacing w:val="-2"/>
          <w:szCs w:val="24"/>
          <w:lang w:eastAsia="en-US"/>
        </w:rPr>
        <w:t>. zm.</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xml:space="preserve">. </w:t>
      </w:r>
    </w:p>
    <w:p w14:paraId="43D3F04B" w14:textId="149183E1" w:rsidR="00676696" w:rsidRPr="00676696" w:rsidRDefault="00676696" w:rsidP="00AA0438">
      <w:pPr>
        <w:widowControl/>
        <w:suppressAutoHyphens/>
        <w:spacing w:before="120"/>
        <w:jc w:val="both"/>
        <w:rPr>
          <w:rFonts w:eastAsia="Times New Roman" w:cs="Times New Roman"/>
          <w:szCs w:val="24"/>
          <w:shd w:val="clear" w:color="auto" w:fill="FFFFFF"/>
        </w:rPr>
      </w:pPr>
      <w:r w:rsidRPr="00AA0438">
        <w:rPr>
          <w:rFonts w:eastAsia="Times New Roman" w:cs="Times New Roman"/>
          <w:bCs/>
          <w:szCs w:val="24"/>
        </w:rPr>
        <w:t xml:space="preserve">Z kolei w art. 2 § 1 przesądzono, że notariusz jest funkcjonariuszem publicznym nie tylko na gruncie prawa karnego. </w:t>
      </w:r>
      <w:r w:rsidRPr="00676696">
        <w:rPr>
          <w:rFonts w:eastAsia="Times New Roman" w:cs="Times New Roman"/>
          <w:szCs w:val="24"/>
        </w:rPr>
        <w:t>Jak wskazano w doktrynie, „</w:t>
      </w:r>
      <w:r w:rsidRPr="00676696">
        <w:rPr>
          <w:rFonts w:eastAsia="Times New Roman" w:cs="Times New Roman"/>
          <w:szCs w:val="24"/>
          <w:shd w:val="clear" w:color="auto" w:fill="FFFFFF"/>
        </w:rPr>
        <w:t xml:space="preserve">definicji zawartej w ustawie karnej nie </w:t>
      </w:r>
      <w:r w:rsidRPr="00676696">
        <w:rPr>
          <w:rFonts w:eastAsia="Times New Roman" w:cs="Times New Roman"/>
          <w:szCs w:val="24"/>
          <w:shd w:val="clear" w:color="auto" w:fill="FFFFFF"/>
        </w:rPr>
        <w:lastRenderedPageBreak/>
        <w:t>należy przyznawać waloru ogólnosystemowego i w konsekwencji</w:t>
      </w:r>
      <w:r>
        <w:rPr>
          <w:rFonts w:eastAsia="Times New Roman" w:cs="Times New Roman"/>
          <w:szCs w:val="24"/>
          <w:shd w:val="clear" w:color="auto" w:fill="FFFFFF"/>
        </w:rPr>
        <w:t xml:space="preserve"> </w:t>
      </w:r>
      <w:r w:rsidRPr="00676696">
        <w:rPr>
          <w:rFonts w:eastAsia="Times New Roman" w:cs="Times New Roman"/>
          <w:szCs w:val="24"/>
          <w:shd w:val="clear" w:color="auto" w:fill="FFFFFF"/>
        </w:rPr>
        <w:t>nie należy ujmować statusu notariusza jako funkcjonariusza publicznego wyłącznie w kontekście jego ochrony prawnokarnej i odpowiedzialności karnej”</w:t>
      </w:r>
      <w:r>
        <w:rPr>
          <w:rFonts w:eastAsia="Times New Roman" w:cs="Times New Roman"/>
          <w:szCs w:val="24"/>
          <w:shd w:val="clear" w:color="auto" w:fill="FFFFFF"/>
        </w:rPr>
        <w:t xml:space="preserve"> </w:t>
      </w:r>
      <w:r w:rsidRPr="00676696">
        <w:rPr>
          <w:rFonts w:eastAsia="Times New Roman" w:cs="Times New Roman"/>
          <w:szCs w:val="24"/>
          <w:shd w:val="clear" w:color="auto" w:fill="FFFFFF"/>
        </w:rPr>
        <w:t xml:space="preserve">(T. </w:t>
      </w:r>
      <w:proofErr w:type="spellStart"/>
      <w:r w:rsidRPr="00676696">
        <w:rPr>
          <w:rFonts w:eastAsia="Times New Roman" w:cs="Times New Roman"/>
          <w:szCs w:val="24"/>
          <w:shd w:val="clear" w:color="auto" w:fill="FFFFFF"/>
        </w:rPr>
        <w:t>Ereciński</w:t>
      </w:r>
      <w:proofErr w:type="spellEnd"/>
      <w:r w:rsidRPr="00676696">
        <w:rPr>
          <w:rFonts w:eastAsia="Times New Roman" w:cs="Times New Roman"/>
          <w:szCs w:val="24"/>
          <w:shd w:val="clear" w:color="auto" w:fill="FFFFFF"/>
        </w:rPr>
        <w:t xml:space="preserve">, </w:t>
      </w:r>
      <w:r w:rsidRPr="001E2A7C">
        <w:rPr>
          <w:rFonts w:eastAsia="Times New Roman" w:cs="Times New Roman"/>
          <w:i/>
          <w:szCs w:val="24"/>
          <w:shd w:val="clear" w:color="auto" w:fill="FFFFFF"/>
        </w:rPr>
        <w:t>Kilka uwag</w:t>
      </w:r>
      <w:r w:rsidR="001E2A7C">
        <w:rPr>
          <w:rFonts w:eastAsia="Times New Roman" w:cs="Times New Roman"/>
          <w:i/>
          <w:szCs w:val="24"/>
          <w:shd w:val="clear" w:color="auto" w:fill="FFFFFF"/>
        </w:rPr>
        <w:t xml:space="preserve"> </w:t>
      </w:r>
      <w:r w:rsidR="001E2A7C" w:rsidRPr="00713A68">
        <w:rPr>
          <w:i/>
        </w:rPr>
        <w:t>o pozycji ustrojowej notariusza, jego odpowiedzialności cywilnej oraz sądownictwie dyscyplinarnym</w:t>
      </w:r>
      <w:r w:rsidRPr="00676696">
        <w:rPr>
          <w:rFonts w:eastAsia="Times New Roman" w:cs="Times New Roman"/>
          <w:szCs w:val="24"/>
          <w:shd w:val="clear" w:color="auto" w:fill="FFFFFF"/>
        </w:rPr>
        <w:t xml:space="preserve">, </w:t>
      </w:r>
      <w:r w:rsidR="001E2A7C">
        <w:rPr>
          <w:rFonts w:eastAsia="Times New Roman" w:cs="Times New Roman"/>
          <w:szCs w:val="24"/>
          <w:shd w:val="clear" w:color="auto" w:fill="FFFFFF"/>
        </w:rPr>
        <w:t xml:space="preserve">„Rejent” 2006, z. 5 (181), </w:t>
      </w:r>
      <w:r w:rsidRPr="00676696">
        <w:rPr>
          <w:rFonts w:eastAsia="Times New Roman" w:cs="Times New Roman"/>
          <w:szCs w:val="24"/>
          <w:shd w:val="clear" w:color="auto" w:fill="FFFFFF"/>
        </w:rPr>
        <w:t>s. 44 i n., za: A.</w:t>
      </w:r>
      <w:r w:rsidR="00E93C6C">
        <w:rPr>
          <w:rFonts w:eastAsia="Times New Roman" w:cs="Times New Roman"/>
          <w:szCs w:val="24"/>
          <w:shd w:val="clear" w:color="auto" w:fill="FFFFFF"/>
        </w:rPr>
        <w:t xml:space="preserve"> </w:t>
      </w:r>
      <w:r w:rsidRPr="00676696">
        <w:rPr>
          <w:rFonts w:eastAsia="Times New Roman" w:cs="Times New Roman"/>
          <w:szCs w:val="24"/>
          <w:shd w:val="clear" w:color="auto" w:fill="FFFFFF"/>
        </w:rPr>
        <w:t xml:space="preserve">J. </w:t>
      </w:r>
      <w:proofErr w:type="spellStart"/>
      <w:r w:rsidRPr="00676696">
        <w:rPr>
          <w:rFonts w:eastAsia="Times New Roman" w:cs="Times New Roman"/>
          <w:szCs w:val="24"/>
          <w:shd w:val="clear" w:color="auto" w:fill="FFFFFF"/>
        </w:rPr>
        <w:t>Szereda</w:t>
      </w:r>
      <w:proofErr w:type="spellEnd"/>
      <w:r>
        <w:rPr>
          <w:rFonts w:eastAsia="Times New Roman" w:cs="Times New Roman"/>
          <w:szCs w:val="24"/>
          <w:shd w:val="clear" w:color="auto" w:fill="FFFFFF"/>
        </w:rPr>
        <w:t xml:space="preserve"> </w:t>
      </w:r>
      <w:r w:rsidRPr="00676696">
        <w:rPr>
          <w:rFonts w:eastAsia="Times New Roman" w:cs="Times New Roman"/>
          <w:szCs w:val="24"/>
          <w:shd w:val="clear" w:color="auto" w:fill="FFFFFF"/>
        </w:rPr>
        <w:t xml:space="preserve">(red.), </w:t>
      </w:r>
      <w:r w:rsidRPr="001E2A7C">
        <w:rPr>
          <w:rFonts w:eastAsia="Times New Roman" w:cs="Times New Roman"/>
          <w:i/>
          <w:szCs w:val="24"/>
          <w:shd w:val="clear" w:color="auto" w:fill="FFFFFF"/>
        </w:rPr>
        <w:t>Prawo o notariacie. Komentarz</w:t>
      </w:r>
      <w:r w:rsidRPr="00676696">
        <w:rPr>
          <w:rFonts w:eastAsia="Times New Roman" w:cs="Times New Roman"/>
          <w:szCs w:val="24"/>
          <w:shd w:val="clear" w:color="auto" w:fill="FFFFFF"/>
        </w:rPr>
        <w:t xml:space="preserve">, Warszawa 2022, </w:t>
      </w:r>
      <w:proofErr w:type="spellStart"/>
      <w:r w:rsidRPr="00676696">
        <w:rPr>
          <w:rFonts w:eastAsia="Times New Roman" w:cs="Times New Roman"/>
          <w:szCs w:val="24"/>
          <w:shd w:val="clear" w:color="auto" w:fill="FFFFFF"/>
        </w:rPr>
        <w:t>Legalis</w:t>
      </w:r>
      <w:proofErr w:type="spellEnd"/>
      <w:r w:rsidRPr="00676696">
        <w:rPr>
          <w:rFonts w:eastAsia="Times New Roman" w:cs="Times New Roman"/>
          <w:szCs w:val="24"/>
          <w:shd w:val="clear" w:color="auto" w:fill="FFFFFF"/>
        </w:rPr>
        <w:t>).</w:t>
      </w:r>
    </w:p>
    <w:p w14:paraId="34B64031" w14:textId="71183BD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Rozwiązanie z art. 2 </w:t>
      </w:r>
      <w:r w:rsidR="00713A68">
        <w:rPr>
          <w:rFonts w:eastAsia="Times New Roman" w:cs="Times New Roman"/>
          <w:bCs/>
          <w:szCs w:val="24"/>
        </w:rPr>
        <w:t xml:space="preserve">§ </w:t>
      </w:r>
      <w:r w:rsidRPr="00AA0438">
        <w:rPr>
          <w:rFonts w:eastAsia="Times New Roman" w:cs="Times New Roman"/>
          <w:bCs/>
          <w:szCs w:val="24"/>
        </w:rPr>
        <w:t xml:space="preserve">1 </w:t>
      </w:r>
      <w:r w:rsidR="00713A68">
        <w:rPr>
          <w:rFonts w:eastAsia="Times New Roman" w:cs="Times New Roman"/>
          <w:bCs/>
          <w:szCs w:val="24"/>
        </w:rPr>
        <w:t xml:space="preserve">ustawy – Prawo o notariacie </w:t>
      </w:r>
      <w:r w:rsidRPr="00AA0438">
        <w:rPr>
          <w:rFonts w:eastAsia="Times New Roman" w:cs="Times New Roman"/>
          <w:bCs/>
          <w:szCs w:val="24"/>
        </w:rPr>
        <w:t>to rozwiązanie, które nawiązuje wprost do rozwiązań istniejących przynajmniej od 1945 r. w</w:t>
      </w:r>
      <w:r>
        <w:rPr>
          <w:rFonts w:eastAsia="Times New Roman" w:cs="Times New Roman"/>
          <w:bCs/>
          <w:szCs w:val="24"/>
        </w:rPr>
        <w:t xml:space="preserve"> </w:t>
      </w:r>
      <w:r w:rsidRPr="00AA0438">
        <w:rPr>
          <w:rFonts w:eastAsia="Times New Roman" w:cs="Times New Roman"/>
          <w:bCs/>
          <w:szCs w:val="24"/>
        </w:rPr>
        <w:t xml:space="preserve">prawie francuskim. </w:t>
      </w:r>
    </w:p>
    <w:p w14:paraId="4EC97490" w14:textId="49BDC6B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Ten status notariuszy w prawie francuskim wprowadziło pozostające w mocy rozporządzenie (z mocą ustawy) francuskiego </w:t>
      </w:r>
      <w:r w:rsidR="00ED0A84">
        <w:rPr>
          <w:rFonts w:eastAsia="Times New Roman" w:cs="Times New Roman"/>
          <w:bCs/>
          <w:szCs w:val="24"/>
        </w:rPr>
        <w:t>r</w:t>
      </w:r>
      <w:r w:rsidRPr="00AA0438">
        <w:rPr>
          <w:rFonts w:eastAsia="Times New Roman" w:cs="Times New Roman"/>
          <w:bCs/>
          <w:szCs w:val="24"/>
        </w:rPr>
        <w:t>ządu z dnia 2 listopada 1945 r. (</w:t>
      </w:r>
      <w:proofErr w:type="spellStart"/>
      <w:r w:rsidRPr="00AA0438">
        <w:rPr>
          <w:rFonts w:eastAsia="Times New Roman" w:cs="Times New Roman"/>
          <w:bCs/>
          <w:i/>
          <w:iCs/>
          <w:szCs w:val="24"/>
        </w:rPr>
        <w:t>Ordonnance</w:t>
      </w:r>
      <w:proofErr w:type="spellEnd"/>
      <w:r w:rsidRPr="00AA0438">
        <w:rPr>
          <w:rFonts w:eastAsia="Times New Roman" w:cs="Times New Roman"/>
          <w:bCs/>
          <w:i/>
          <w:iCs/>
          <w:szCs w:val="24"/>
        </w:rPr>
        <w:t xml:space="preserve"> n° 45-2590 </w:t>
      </w:r>
      <w:proofErr w:type="spellStart"/>
      <w:r w:rsidRPr="00AA0438">
        <w:rPr>
          <w:rFonts w:eastAsia="Times New Roman" w:cs="Times New Roman"/>
          <w:bCs/>
          <w:i/>
          <w:iCs/>
          <w:szCs w:val="24"/>
        </w:rPr>
        <w:t>du</w:t>
      </w:r>
      <w:proofErr w:type="spellEnd"/>
      <w:r w:rsidRPr="00AA0438">
        <w:rPr>
          <w:rFonts w:eastAsia="Times New Roman" w:cs="Times New Roman"/>
          <w:bCs/>
          <w:i/>
          <w:iCs/>
          <w:szCs w:val="24"/>
        </w:rPr>
        <w:t xml:space="preserve"> 2 </w:t>
      </w:r>
      <w:proofErr w:type="spellStart"/>
      <w:r w:rsidRPr="00AA0438">
        <w:rPr>
          <w:rFonts w:eastAsia="Times New Roman" w:cs="Times New Roman"/>
          <w:bCs/>
          <w:i/>
          <w:iCs/>
          <w:szCs w:val="24"/>
        </w:rPr>
        <w:t>novembre</w:t>
      </w:r>
      <w:proofErr w:type="spellEnd"/>
      <w:r w:rsidRPr="00AA0438">
        <w:rPr>
          <w:rFonts w:eastAsia="Times New Roman" w:cs="Times New Roman"/>
          <w:bCs/>
          <w:i/>
          <w:iCs/>
          <w:szCs w:val="24"/>
        </w:rPr>
        <w:t xml:space="preserve"> 1945 </w:t>
      </w:r>
      <w:proofErr w:type="spellStart"/>
      <w:r w:rsidRPr="00AA0438">
        <w:rPr>
          <w:rFonts w:eastAsia="Times New Roman" w:cs="Times New Roman"/>
          <w:bCs/>
          <w:i/>
          <w:iCs/>
          <w:szCs w:val="24"/>
        </w:rPr>
        <w:t>relative</w:t>
      </w:r>
      <w:proofErr w:type="spellEnd"/>
      <w:r w:rsidRPr="00AA0438">
        <w:rPr>
          <w:rFonts w:eastAsia="Times New Roman" w:cs="Times New Roman"/>
          <w:bCs/>
          <w:i/>
          <w:iCs/>
          <w:szCs w:val="24"/>
        </w:rPr>
        <w:t xml:space="preserve"> au statut </w:t>
      </w:r>
      <w:proofErr w:type="spellStart"/>
      <w:r w:rsidRPr="00AA0438">
        <w:rPr>
          <w:rFonts w:eastAsia="Times New Roman" w:cs="Times New Roman"/>
          <w:bCs/>
          <w:i/>
          <w:iCs/>
          <w:szCs w:val="24"/>
        </w:rPr>
        <w:t>du</w:t>
      </w:r>
      <w:proofErr w:type="spellEnd"/>
      <w:r w:rsidRPr="00AA0438">
        <w:rPr>
          <w:rFonts w:eastAsia="Times New Roman" w:cs="Times New Roman"/>
          <w:bCs/>
          <w:i/>
          <w:iCs/>
          <w:szCs w:val="24"/>
        </w:rPr>
        <w:t xml:space="preserve"> notariat</w:t>
      </w:r>
      <w:r w:rsidRPr="00AA0438">
        <w:rPr>
          <w:rFonts w:eastAsia="Times New Roman" w:cs="Times New Roman"/>
          <w:bCs/>
          <w:szCs w:val="24"/>
        </w:rPr>
        <w:t>). Zgodnie z art. 1 tego rozporządzenia notariusze są funkcjonariuszami państwowymi (</w:t>
      </w:r>
      <w:proofErr w:type="spellStart"/>
      <w:r w:rsidRPr="00AA0438">
        <w:rPr>
          <w:rFonts w:eastAsia="Times New Roman" w:cs="Times New Roman"/>
          <w:bCs/>
          <w:i/>
          <w:iCs/>
          <w:szCs w:val="24"/>
        </w:rPr>
        <w:t>officier</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publique</w:t>
      </w:r>
      <w:proofErr w:type="spellEnd"/>
      <w:r w:rsidRPr="00AA0438">
        <w:rPr>
          <w:rFonts w:eastAsia="Times New Roman" w:cs="Times New Roman"/>
          <w:bCs/>
          <w:szCs w:val="24"/>
        </w:rPr>
        <w:t xml:space="preserve">). </w:t>
      </w:r>
    </w:p>
    <w:p w14:paraId="21898D35" w14:textId="71AE8320"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Status notariusza jako funkcjonariusza publicznego w francuskim porządku prawnym oznacza, że notariusz</w:t>
      </w:r>
      <w:r w:rsidR="00ED0A84">
        <w:rPr>
          <w:rFonts w:eastAsia="Times New Roman" w:cs="Times New Roman"/>
          <w:bCs/>
          <w:szCs w:val="24"/>
        </w:rPr>
        <w:t>,</w:t>
      </w:r>
      <w:r w:rsidRPr="00AA0438">
        <w:rPr>
          <w:rFonts w:eastAsia="Times New Roman" w:cs="Times New Roman"/>
          <w:bCs/>
          <w:szCs w:val="24"/>
        </w:rPr>
        <w:t xml:space="preserve"> działając w imieniu państwa, jest powoływany przez organ władzy państwowej (Ministra Sprawiedliwości), korzysta z prerogatyw władzy publicznej, którą otrzymuje od państwa, w zakresie potwierdzania autentyczności dokumentów i wydawania dokumentów urzędowych. </w:t>
      </w:r>
    </w:p>
    <w:p w14:paraId="34FAFC60" w14:textId="5586419E"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Rolą notariusza jako funkcjonariusza publicznego we francuskim porządku prawnym jest zabezpieczenie stosunków prawnych w najważniejszych czynnościach życia osobistego (np. w zakresie prawa spadkowego oraz rzeczowego) i gospodarczego (w zakresie prawa spółek – np. sporządzenie umowy spółki) obywateli oraz zagwarantowanie wartości przeprowadzonych transakcji. Prawo francuskie przewiduje również obligatoryjne odwołanie do czynności notariusza w niektórych obszarach prawa rodzinnego, takich jak np. sporządzeni</w:t>
      </w:r>
      <w:r w:rsidR="00ED0A84">
        <w:rPr>
          <w:rFonts w:eastAsia="Times New Roman" w:cs="Times New Roman"/>
          <w:bCs/>
          <w:szCs w:val="24"/>
        </w:rPr>
        <w:t>e</w:t>
      </w:r>
      <w:r w:rsidRPr="00AA0438">
        <w:rPr>
          <w:rFonts w:eastAsia="Times New Roman" w:cs="Times New Roman"/>
          <w:bCs/>
          <w:szCs w:val="24"/>
        </w:rPr>
        <w:t xml:space="preserve"> umowy majątkowej małżeńskiej lub ogłoszenie rozwodu za obopólną zgodą małżonków.</w:t>
      </w:r>
    </w:p>
    <w:p w14:paraId="1BB0CBB7" w14:textId="471304B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Status notariusza jako funkcjonariusza publicznego jest potwierdzony obowiązkiem stosowania się przez notariuszy francuskich do wymogów deontologicznych określonych przez organy samorządu zawodowego. Francuska ustawa z dnia 22 grudnia 2021 r. o zaufaniu do wymiaru sprawiedliwości (</w:t>
      </w:r>
      <w:proofErr w:type="spellStart"/>
      <w:r w:rsidRPr="00AA0438">
        <w:rPr>
          <w:rFonts w:eastAsia="Times New Roman" w:cs="Times New Roman"/>
          <w:bCs/>
          <w:i/>
          <w:iCs/>
          <w:szCs w:val="24"/>
        </w:rPr>
        <w:t>Loi</w:t>
      </w:r>
      <w:proofErr w:type="spellEnd"/>
      <w:r w:rsidRPr="00AA0438">
        <w:rPr>
          <w:rFonts w:eastAsia="Times New Roman" w:cs="Times New Roman"/>
          <w:bCs/>
          <w:i/>
          <w:iCs/>
          <w:szCs w:val="24"/>
        </w:rPr>
        <w:t xml:space="preserve"> n° 2021-1729 </w:t>
      </w:r>
      <w:proofErr w:type="spellStart"/>
      <w:r w:rsidRPr="00AA0438">
        <w:rPr>
          <w:rFonts w:eastAsia="Times New Roman" w:cs="Times New Roman"/>
          <w:bCs/>
          <w:i/>
          <w:iCs/>
          <w:szCs w:val="24"/>
        </w:rPr>
        <w:t>du</w:t>
      </w:r>
      <w:proofErr w:type="spellEnd"/>
      <w:r w:rsidRPr="00AA0438">
        <w:rPr>
          <w:rFonts w:eastAsia="Times New Roman" w:cs="Times New Roman"/>
          <w:bCs/>
          <w:i/>
          <w:iCs/>
          <w:szCs w:val="24"/>
        </w:rPr>
        <w:t xml:space="preserve"> 22 </w:t>
      </w:r>
      <w:proofErr w:type="spellStart"/>
      <w:r w:rsidRPr="00AA0438">
        <w:rPr>
          <w:rFonts w:eastAsia="Times New Roman" w:cs="Times New Roman"/>
          <w:bCs/>
          <w:i/>
          <w:iCs/>
          <w:szCs w:val="24"/>
        </w:rPr>
        <w:t>décembre</w:t>
      </w:r>
      <w:proofErr w:type="spellEnd"/>
      <w:r w:rsidRPr="00AA0438">
        <w:rPr>
          <w:rFonts w:eastAsia="Times New Roman" w:cs="Times New Roman"/>
          <w:bCs/>
          <w:i/>
          <w:iCs/>
          <w:szCs w:val="24"/>
        </w:rPr>
        <w:t xml:space="preserve"> 2021 </w:t>
      </w:r>
      <w:proofErr w:type="spellStart"/>
      <w:r w:rsidRPr="00AA0438">
        <w:rPr>
          <w:rFonts w:eastAsia="Times New Roman" w:cs="Times New Roman"/>
          <w:bCs/>
          <w:i/>
          <w:iCs/>
          <w:szCs w:val="24"/>
        </w:rPr>
        <w:t>pour</w:t>
      </w:r>
      <w:proofErr w:type="spellEnd"/>
      <w:r w:rsidRPr="00AA0438">
        <w:rPr>
          <w:rFonts w:eastAsia="Times New Roman" w:cs="Times New Roman"/>
          <w:bCs/>
          <w:i/>
          <w:iCs/>
          <w:szCs w:val="24"/>
        </w:rPr>
        <w:t xml:space="preserve"> la </w:t>
      </w:r>
      <w:proofErr w:type="spellStart"/>
      <w:r w:rsidRPr="00AA0438">
        <w:rPr>
          <w:rFonts w:eastAsia="Times New Roman" w:cs="Times New Roman"/>
          <w:bCs/>
          <w:i/>
          <w:iCs/>
          <w:szCs w:val="24"/>
        </w:rPr>
        <w:t>confiance</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dans</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l'institution</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judiciaire</w:t>
      </w:r>
      <w:proofErr w:type="spellEnd"/>
      <w:r w:rsidRPr="00AA0438">
        <w:rPr>
          <w:rFonts w:eastAsia="Times New Roman" w:cs="Times New Roman"/>
          <w:bCs/>
          <w:szCs w:val="24"/>
        </w:rPr>
        <w:t>) upoważniła francuską Naczelną Radę Notarialną do przygotowania kodeksu etycznego obowiązującego wszystkich notariuszy we Francji. Kodeks ten jest prz</w:t>
      </w:r>
      <w:r w:rsidR="004B19D4">
        <w:rPr>
          <w:rFonts w:eastAsia="Times New Roman" w:cs="Times New Roman"/>
          <w:bCs/>
          <w:szCs w:val="24"/>
        </w:rPr>
        <w:t>y</w:t>
      </w:r>
      <w:r w:rsidRPr="00AA0438">
        <w:rPr>
          <w:rFonts w:eastAsia="Times New Roman" w:cs="Times New Roman"/>
          <w:bCs/>
          <w:szCs w:val="24"/>
        </w:rPr>
        <w:t>jmow</w:t>
      </w:r>
      <w:r w:rsidR="004B19D4">
        <w:rPr>
          <w:rFonts w:eastAsia="Times New Roman" w:cs="Times New Roman"/>
          <w:bCs/>
          <w:szCs w:val="24"/>
        </w:rPr>
        <w:t>an</w:t>
      </w:r>
      <w:r w:rsidR="00BB499E">
        <w:rPr>
          <w:rFonts w:eastAsia="Times New Roman" w:cs="Times New Roman"/>
          <w:bCs/>
          <w:szCs w:val="24"/>
        </w:rPr>
        <w:t>y w formie</w:t>
      </w:r>
      <w:r w:rsidR="00713A68">
        <w:rPr>
          <w:rFonts w:eastAsia="Times New Roman" w:cs="Times New Roman"/>
          <w:bCs/>
          <w:szCs w:val="24"/>
        </w:rPr>
        <w:t xml:space="preserve"> dekretu </w:t>
      </w:r>
      <w:r w:rsidRPr="00AA0438">
        <w:rPr>
          <w:rFonts w:eastAsia="Times New Roman" w:cs="Times New Roman"/>
          <w:bCs/>
          <w:szCs w:val="24"/>
        </w:rPr>
        <w:t xml:space="preserve">przez francuską Radę Stanu. </w:t>
      </w:r>
    </w:p>
    <w:p w14:paraId="6883E0FA" w14:textId="60ACA39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 xml:space="preserve">Status notariuszy jako urzędników państwowych jest podkreślony przez wykonywanie przez notariuszy swoich czynności w ramach kancelarii notarialnych, których siedziby są wyznaczane i modyfikowane przez francuskiego Ministra Sprawiedliwości, w celu zapewnienia właściwego objęcia dostępem do usług notarialnych całości terytorium państwa. </w:t>
      </w:r>
    </w:p>
    <w:p w14:paraId="265ACB30" w14:textId="0D4D250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Wskazywaną w komentarzach doktryny francuskiej cechą funkcji notariusza wskazującą na jego charakter funkcjonariusza publicznego jest system surowych sankcji dyscyplinarnych i karnych za naruszanie obowiązków i nadużywanie uprawnień przez notariuszy.</w:t>
      </w:r>
    </w:p>
    <w:p w14:paraId="0431A74A"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Mając na względzie przedstawione informacje, należy skonstatować, że projektowana regulacja nawiązuje do dobrych, sprawdzonych wzorów, zarówno polskich – przedwojennych, jak i europejskich.</w:t>
      </w:r>
    </w:p>
    <w:p w14:paraId="7FEB73DB" w14:textId="0E367AF0" w:rsidR="00676696" w:rsidRPr="00676696" w:rsidRDefault="00676696" w:rsidP="00AA0438">
      <w:pPr>
        <w:widowControl/>
        <w:tabs>
          <w:tab w:val="left" w:pos="426"/>
        </w:tabs>
        <w:suppressAutoHyphens/>
        <w:spacing w:before="120"/>
        <w:jc w:val="both"/>
        <w:rPr>
          <w:rFonts w:eastAsia="Calibri" w:cs="Times New Roman"/>
          <w:szCs w:val="24"/>
          <w:lang w:eastAsia="en-US"/>
        </w:rPr>
      </w:pPr>
      <w:r w:rsidRPr="00676696">
        <w:rPr>
          <w:rFonts w:eastAsia="Times New Roman" w:cs="Times New Roman"/>
          <w:bCs/>
          <w:szCs w:val="24"/>
        </w:rPr>
        <w:t>2.</w:t>
      </w:r>
      <w:r w:rsidR="00BB61AC">
        <w:rPr>
          <w:rFonts w:eastAsia="Times New Roman" w:cs="Times New Roman"/>
          <w:bCs/>
          <w:szCs w:val="24"/>
        </w:rPr>
        <w:tab/>
      </w:r>
      <w:r w:rsidRPr="00676696">
        <w:rPr>
          <w:rFonts w:eastAsia="Calibri" w:cs="Times New Roman"/>
          <w:szCs w:val="24"/>
          <w:lang w:eastAsia="en-US"/>
        </w:rPr>
        <w:t xml:space="preserve">Projektowane rozwiązania umożliwiające notariuszom dokonywanie w określonych przypadkach wpisów w księgach wieczystych odpowiadają na zapotrzebowanie społeczne, tak </w:t>
      </w:r>
      <w:r w:rsidR="00A94D91">
        <w:rPr>
          <w:rFonts w:eastAsia="Calibri" w:cs="Times New Roman"/>
          <w:szCs w:val="24"/>
          <w:lang w:eastAsia="en-US"/>
        </w:rPr>
        <w:t>a</w:t>
      </w:r>
      <w:r w:rsidRPr="00676696">
        <w:rPr>
          <w:rFonts w:eastAsia="Calibri" w:cs="Times New Roman"/>
          <w:szCs w:val="24"/>
          <w:lang w:eastAsia="en-US"/>
        </w:rPr>
        <w:t xml:space="preserve">by umowy przenoszące prawo własności i ustanawiające ograniczone prawa rzeczowe były wykonywane niezwłocznie. </w:t>
      </w:r>
    </w:p>
    <w:p w14:paraId="06C89EAF" w14:textId="77777777" w:rsidR="00676696" w:rsidRPr="00676696" w:rsidRDefault="00676696" w:rsidP="00AA0438">
      <w:pPr>
        <w:widowControl/>
        <w:suppressAutoHyphens/>
        <w:spacing w:before="120"/>
        <w:jc w:val="both"/>
        <w:rPr>
          <w:rFonts w:eastAsia="Times New Roman" w:cs="Times New Roman"/>
          <w:bCs/>
          <w:szCs w:val="24"/>
        </w:rPr>
      </w:pPr>
      <w:r w:rsidRPr="00676696">
        <w:rPr>
          <w:rFonts w:eastAsia="Calibri" w:cs="Times New Roman"/>
          <w:bCs/>
          <w:szCs w:val="24"/>
          <w:lang w:eastAsia="en-US"/>
        </w:rPr>
        <w:t xml:space="preserve">Analiza sytuacji kredytobiorców oczekujących na wpis do księgi wieczystej, ponoszących koszty zwiększonej marży („pomostowej”), pokazuje, że </w:t>
      </w:r>
      <w:r w:rsidRPr="00676696">
        <w:rPr>
          <w:rFonts w:eastAsia="Calibri" w:cs="Times New Roman"/>
          <w:szCs w:val="24"/>
          <w:lang w:eastAsia="en-US"/>
        </w:rPr>
        <w:t>konieczne jest podejmowanie działań mających na celu usprawnienie i przyspieszenie procesu dokonywania wpisów i tym samym poprawa efektywności działania systemu związanego z obrotem nieruchomościami, przy jednoczesnym ułatwieniu obywatelom uzyskiwania wpisów ustanawianej na ich rzecz własności i równoczesnej redukcji kosztów kredytów hipotecznych.</w:t>
      </w:r>
    </w:p>
    <w:p w14:paraId="597C5872" w14:textId="5A0CBC55"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tego względu projektowana ustawa przyznaje notariuszom uprawnienie do dokonywania w księgach wieczystych wpisów własności nieruchomości związanych</w:t>
      </w:r>
      <w:r>
        <w:rPr>
          <w:rFonts w:eastAsia="Times New Roman" w:cs="Times New Roman"/>
          <w:bCs/>
          <w:szCs w:val="24"/>
        </w:rPr>
        <w:t xml:space="preserve"> </w:t>
      </w:r>
      <w:r w:rsidRPr="00AA0438">
        <w:rPr>
          <w:rFonts w:eastAsia="Times New Roman" w:cs="Times New Roman"/>
          <w:bCs/>
          <w:szCs w:val="24"/>
        </w:rPr>
        <w:t>z ustanowieniem odrębnej własności lokali oraz ustanowieniem i obciążeniem odrębnej własności lokalu ograniczonymi prawami rzeczowymi oraz innymi roszczeniami dotyczącymi tego lokalu. Chodzi przede wszystkim o zakładanie nowych ksiąg wieczystych przez wyodrębnienie nieruchomości lokalowej z zabudowanej nieruchomości gruntowej, gdy zbywcą jest przedsiębiorca, a także o wpis hipoteki obciążającej nieruchomość. Jeżeli chodzi</w:t>
      </w:r>
      <w:r>
        <w:rPr>
          <w:rFonts w:eastAsia="Times New Roman" w:cs="Times New Roman"/>
          <w:bCs/>
          <w:szCs w:val="24"/>
        </w:rPr>
        <w:t xml:space="preserve"> </w:t>
      </w:r>
      <w:r w:rsidRPr="00AA0438">
        <w:rPr>
          <w:rFonts w:eastAsia="Times New Roman" w:cs="Times New Roman"/>
          <w:bCs/>
          <w:szCs w:val="24"/>
        </w:rPr>
        <w:t>o wpisy dotyczące ograniczonych praw rzeczowych, to będą one przez notariusza dokonywane jedynie w zakresie niezbędnym dla ustanowienia odrębnej własności lokalu.</w:t>
      </w:r>
    </w:p>
    <w:p w14:paraId="1259E216" w14:textId="254A40D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Powierzenie dokonywania wpisów do ksiąg wieczystych notariuszom ma stanowić alternatywne rozwiązanie, uzależnione od woli stron. Nadal </w:t>
      </w:r>
      <w:r w:rsidR="00A94D91" w:rsidRPr="00AA0438">
        <w:rPr>
          <w:rFonts w:eastAsia="Times New Roman" w:cs="Times New Roman"/>
          <w:bCs/>
          <w:szCs w:val="24"/>
        </w:rPr>
        <w:t xml:space="preserve">zostanie </w:t>
      </w:r>
      <w:r w:rsidRPr="00AA0438">
        <w:rPr>
          <w:rFonts w:eastAsia="Times New Roman" w:cs="Times New Roman"/>
          <w:bCs/>
          <w:szCs w:val="24"/>
        </w:rPr>
        <w:t xml:space="preserve">utrzymane rozwiązanie dotyczące dokonywania wpisów do ksiąg wieczystych przez sądy. W konsekwencji to </w:t>
      </w:r>
      <w:r w:rsidRPr="00AA0438">
        <w:rPr>
          <w:rFonts w:eastAsia="Times New Roman" w:cs="Times New Roman"/>
          <w:bCs/>
          <w:szCs w:val="24"/>
        </w:rPr>
        <w:lastRenderedPageBreak/>
        <w:t xml:space="preserve">obywatelom i innym uczestnikom obrotu prawnego </w:t>
      </w:r>
      <w:r w:rsidR="00A94D91" w:rsidRPr="00AA0438">
        <w:rPr>
          <w:rFonts w:eastAsia="Times New Roman" w:cs="Times New Roman"/>
          <w:bCs/>
          <w:szCs w:val="24"/>
        </w:rPr>
        <w:t xml:space="preserve">będzie </w:t>
      </w:r>
      <w:r w:rsidRPr="00AA0438">
        <w:rPr>
          <w:rFonts w:eastAsia="Times New Roman" w:cs="Times New Roman"/>
          <w:bCs/>
          <w:szCs w:val="24"/>
        </w:rPr>
        <w:t>przysługiwać prawo do dokonania wyboru sposobu dokonania wpisu tych praw do księgi wieczystej. Wpisów będą dokonywać jedynie notariusze, którzy wyrażą takie zainteresowanie, dlatego rozwiązanie to nie wpłynie niekorzystnie na dostępność obywateli i przedsiębiorców do innych usług świadczonych przez notariuszy, a także na konkurencyjność usług świadczonych przez różne grupy notariuszy.</w:t>
      </w:r>
    </w:p>
    <w:p w14:paraId="1D432336" w14:textId="36174270" w:rsidR="00676696" w:rsidRPr="00676696" w:rsidRDefault="00676696" w:rsidP="00AA0438">
      <w:pPr>
        <w:widowControl/>
        <w:suppressAutoHyphens/>
        <w:spacing w:before="120"/>
        <w:jc w:val="both"/>
        <w:rPr>
          <w:rFonts w:eastAsia="Times New Roman" w:cs="Times New Roman"/>
          <w:bCs/>
          <w:szCs w:val="24"/>
        </w:rPr>
      </w:pPr>
      <w:r w:rsidRPr="00676696">
        <w:rPr>
          <w:rFonts w:eastAsia="Times New Roman" w:cs="Times New Roman"/>
          <w:bCs/>
          <w:szCs w:val="24"/>
        </w:rPr>
        <w:t xml:space="preserve">Uprawnienie do dokonywania wpisów do ksiąg wieczystych (i wydawania notarialnych nakazów zapłaty) będzie przysługiwało jedynie notariuszom spełniającym określone ustawą wymagania, tj. legitymującym się 3-letnim okresem nienagannego prowadzenia kancelarii. </w:t>
      </w:r>
      <w:r w:rsidRPr="00676696">
        <w:rPr>
          <w:rFonts w:eastAsia="Calibri" w:cs="Times New Roman"/>
          <w:szCs w:val="24"/>
          <w:lang w:eastAsia="en-US"/>
        </w:rPr>
        <w:t xml:space="preserve">Wymóg ten </w:t>
      </w:r>
      <w:r w:rsidR="00A94D91" w:rsidRPr="00676696">
        <w:rPr>
          <w:rFonts w:eastAsia="Calibri" w:cs="Times New Roman"/>
          <w:szCs w:val="24"/>
          <w:lang w:eastAsia="en-US"/>
        </w:rPr>
        <w:t xml:space="preserve">jest </w:t>
      </w:r>
      <w:r w:rsidRPr="00676696">
        <w:rPr>
          <w:rFonts w:eastAsia="Calibri" w:cs="Times New Roman"/>
          <w:szCs w:val="24"/>
          <w:lang w:eastAsia="en-US"/>
        </w:rPr>
        <w:t>podyktowany koniecznością zapewnienia odpowiedniego poziomu merytorycznego notariuszy dokonujących wpisów. Analogiczne unormowania, odnoszące się do uzyskania 3-letniego doświadczenia zawodowego, funkcjonują w ustawie z dnia 15 czerwca 2007 r. o licencji doradcy restrukturyzacyjnego (art. 3 ust. 1 pkt 6).</w:t>
      </w:r>
    </w:p>
    <w:p w14:paraId="33AA9174" w14:textId="355C8A3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związku z faktem, że z dotychczasowej praktyki sądowej wynika, że sprawy o wpis we wskazanych powyżej przypadkach nie nasuwają większych problemów prawnych, </w:t>
      </w:r>
      <w:r w:rsidR="004910A2" w:rsidRPr="00AA0438">
        <w:rPr>
          <w:rFonts w:eastAsia="Times New Roman" w:cs="Times New Roman"/>
          <w:bCs/>
          <w:szCs w:val="24"/>
        </w:rPr>
        <w:t xml:space="preserve">należy </w:t>
      </w:r>
      <w:r w:rsidRPr="00AA0438">
        <w:rPr>
          <w:rFonts w:eastAsia="Times New Roman" w:cs="Times New Roman"/>
          <w:bCs/>
          <w:szCs w:val="24"/>
        </w:rPr>
        <w:t xml:space="preserve">zakładać, że podobnie będzie w odniesieniu do wpisów dokonywanych przez notariuszy. </w:t>
      </w:r>
    </w:p>
    <w:p w14:paraId="319AE9E1" w14:textId="3532C1E3"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związku z ograniczeniem projektowanych zmian tylko do wybranej kategorii czynności cywilnoprawnych ryzyko niejednolitej praktyki będzie znacznie ograniczone. Natomiast </w:t>
      </w:r>
      <w:r w:rsidRPr="00676696">
        <w:rPr>
          <w:rFonts w:eastAsia="Times New Roman" w:cs="Times New Roman"/>
          <w:bCs/>
          <w:szCs w:val="24"/>
        </w:rPr>
        <w:t>względy organizacyjne wymagają przypisania notariusza dokonującego wpisu do księgi wieczystej do sądu, który prowadzi te księgi wieczyste.</w:t>
      </w:r>
      <w:r w:rsidRPr="00AA0438">
        <w:rPr>
          <w:rFonts w:eastAsia="Times New Roman" w:cs="Times New Roman"/>
          <w:bCs/>
          <w:szCs w:val="24"/>
        </w:rPr>
        <w:t xml:space="preserve"> W odniesieniu do procedury rozpoznawania wniosków o wpis w księdze wieczystej </w:t>
      </w:r>
      <w:r w:rsidR="002D3DC6" w:rsidRPr="00AA0438">
        <w:rPr>
          <w:rFonts w:eastAsia="Times New Roman" w:cs="Times New Roman"/>
          <w:bCs/>
          <w:szCs w:val="24"/>
        </w:rPr>
        <w:t xml:space="preserve">znajdą </w:t>
      </w:r>
      <w:r w:rsidRPr="00AA0438">
        <w:rPr>
          <w:rFonts w:eastAsia="Times New Roman" w:cs="Times New Roman"/>
          <w:bCs/>
          <w:szCs w:val="24"/>
        </w:rPr>
        <w:t xml:space="preserve">zastosowanie przepisy o postępowaniu wieczystoksięgowym </w:t>
      </w:r>
      <w:r w:rsidR="00F54F12">
        <w:rPr>
          <w:rFonts w:eastAsia="Times New Roman" w:cs="Times New Roman"/>
          <w:bCs/>
          <w:szCs w:val="24"/>
        </w:rPr>
        <w:t xml:space="preserve">ustawy z dnia 17 listopada 1964 r. – Kodeks postępowania cywilnego (Dz. U. z 2021 r. poz. 1805, z </w:t>
      </w:r>
      <w:proofErr w:type="spellStart"/>
      <w:r w:rsidR="00F54F12">
        <w:rPr>
          <w:rFonts w:eastAsia="Times New Roman" w:cs="Times New Roman"/>
          <w:bCs/>
          <w:szCs w:val="24"/>
        </w:rPr>
        <w:t>późn</w:t>
      </w:r>
      <w:proofErr w:type="spellEnd"/>
      <w:r w:rsidR="00F54F12">
        <w:rPr>
          <w:rFonts w:eastAsia="Times New Roman" w:cs="Times New Roman"/>
          <w:bCs/>
          <w:szCs w:val="24"/>
        </w:rPr>
        <w:t>. zm.), zwanej dalej „</w:t>
      </w:r>
      <w:r w:rsidR="00F54F12" w:rsidRPr="00AA0438">
        <w:rPr>
          <w:rFonts w:eastAsia="Times New Roman" w:cs="Times New Roman"/>
          <w:bCs/>
          <w:szCs w:val="24"/>
        </w:rPr>
        <w:t>k.p.c.</w:t>
      </w:r>
      <w:r w:rsidR="00F54F12">
        <w:rPr>
          <w:rFonts w:eastAsia="Times New Roman" w:cs="Times New Roman"/>
          <w:bCs/>
          <w:szCs w:val="24"/>
        </w:rPr>
        <w:t>”</w:t>
      </w:r>
      <w:r w:rsidRPr="00AA0438">
        <w:rPr>
          <w:rFonts w:eastAsia="Times New Roman" w:cs="Times New Roman"/>
          <w:bCs/>
          <w:szCs w:val="24"/>
        </w:rPr>
        <w:t xml:space="preserve">. Na wpis dokonany przez notariusza będzie przysługiwała skarga do sądu rejonowego, w którym </w:t>
      </w:r>
      <w:r w:rsidR="002D3DC6" w:rsidRPr="00AA0438">
        <w:rPr>
          <w:rFonts w:eastAsia="Times New Roman" w:cs="Times New Roman"/>
          <w:bCs/>
          <w:szCs w:val="24"/>
        </w:rPr>
        <w:t xml:space="preserve">jest </w:t>
      </w:r>
      <w:r w:rsidRPr="00AA0438">
        <w:rPr>
          <w:rFonts w:eastAsia="Times New Roman" w:cs="Times New Roman"/>
          <w:bCs/>
          <w:szCs w:val="24"/>
        </w:rPr>
        <w:t>prowadzona księga wieczysta. Po wniesieniu skargi sąd będzie rozpoznawał sprawę jako sąd pierwszej instancji, lecz dla zachowania zasady pewności obrotu postanowiono, że – analogicznie jak ma to miejsce w przypadku skargi na wpis referendarza sądowego – do czasu rozstrzygnięcia sprawy przez sąd wpis będzie pozostawał w mocy. Wymogi formalne skargi, a także sposób jej rozpoznania, przez odwołanie do przepisu art. 398</w:t>
      </w:r>
      <w:r w:rsidRPr="00AA0438">
        <w:rPr>
          <w:rFonts w:eastAsia="Times New Roman" w:cs="Times New Roman"/>
          <w:bCs/>
          <w:szCs w:val="24"/>
          <w:vertAlign w:val="superscript"/>
        </w:rPr>
        <w:t>24</w:t>
      </w:r>
      <w:r w:rsidR="00116CE0">
        <w:rPr>
          <w:rFonts w:eastAsia="Times New Roman" w:cs="Times New Roman"/>
          <w:bCs/>
          <w:szCs w:val="24"/>
        </w:rPr>
        <w:t xml:space="preserve"> k.p.c., </w:t>
      </w:r>
      <w:r w:rsidR="00991B97" w:rsidRPr="00AA0438">
        <w:rPr>
          <w:rFonts w:eastAsia="Times New Roman" w:cs="Times New Roman"/>
          <w:bCs/>
          <w:szCs w:val="24"/>
        </w:rPr>
        <w:t xml:space="preserve">zostały </w:t>
      </w:r>
      <w:r w:rsidRPr="00AA0438">
        <w:rPr>
          <w:rFonts w:eastAsia="Times New Roman" w:cs="Times New Roman"/>
          <w:bCs/>
          <w:szCs w:val="24"/>
        </w:rPr>
        <w:t xml:space="preserve">uregulowane analogicznie do wymogów formalnych zażalenia. Przepisy dotyczące środków odwoławczych w kodeksie postępowania cywilnego są tak obszerne, że bezcelowym byłoby zastosowanie odwołania do poszczególnych jednostek redakcyjnych, stąd zastosowano odstępstwo od zasady wyrażonej w § 157 rozporządzenia </w:t>
      </w:r>
      <w:r w:rsidRPr="00676696">
        <w:rPr>
          <w:rFonts w:eastAsia="Times New Roman" w:cs="Times New Roman"/>
          <w:bCs/>
          <w:szCs w:val="24"/>
        </w:rPr>
        <w:t>Prezesa Rady Ministrów z dnia 20 czerwca 20</w:t>
      </w:r>
      <w:r w:rsidR="00991B97">
        <w:rPr>
          <w:rFonts w:eastAsia="Times New Roman" w:cs="Times New Roman"/>
          <w:bCs/>
          <w:szCs w:val="24"/>
        </w:rPr>
        <w:t>0</w:t>
      </w:r>
      <w:r w:rsidRPr="00676696">
        <w:rPr>
          <w:rFonts w:eastAsia="Times New Roman" w:cs="Times New Roman"/>
          <w:bCs/>
          <w:szCs w:val="24"/>
        </w:rPr>
        <w:t>2 r. w sprawie „Zasad techniki prawodawczej” (Dz. U. z 2016 r. poz. 283)</w:t>
      </w:r>
      <w:r w:rsidRPr="00AA0438">
        <w:rPr>
          <w:rFonts w:eastAsia="Times New Roman" w:cs="Times New Roman"/>
          <w:bCs/>
          <w:szCs w:val="24"/>
        </w:rPr>
        <w:t>.</w:t>
      </w:r>
    </w:p>
    <w:p w14:paraId="1F0B354E" w14:textId="5352FA71"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 xml:space="preserve">Projekt ustawy zakłada, że notariusze będą uprawnieni do dokonania wpisu w księdze wieczystej jedynie w określonej kategorii spraw. Takie założenie </w:t>
      </w:r>
      <w:r w:rsidR="007E5A66" w:rsidRPr="00AA0438">
        <w:rPr>
          <w:rFonts w:eastAsia="Times New Roman" w:cs="Times New Roman"/>
          <w:bCs/>
          <w:szCs w:val="24"/>
        </w:rPr>
        <w:t xml:space="preserve">jest </w:t>
      </w:r>
      <w:r w:rsidRPr="00AA0438">
        <w:rPr>
          <w:rFonts w:eastAsia="Times New Roman" w:cs="Times New Roman"/>
          <w:bCs/>
          <w:szCs w:val="24"/>
        </w:rPr>
        <w:t xml:space="preserve">uzasadnione złożonością planowanego przedsięwzięcia i koniecznością ograniczenia go w pierwszym etapie do określonego kręgu podmiotów. Po zebraniu doświadczeń związanych z wdrażaniem i następnie funkcjonowaniem tego systemu w tym ograniczonym zakresie </w:t>
      </w:r>
      <w:r w:rsidR="007E5A66" w:rsidRPr="00AA0438">
        <w:rPr>
          <w:rFonts w:eastAsia="Times New Roman" w:cs="Times New Roman"/>
          <w:bCs/>
          <w:szCs w:val="24"/>
        </w:rPr>
        <w:t xml:space="preserve">będzie </w:t>
      </w:r>
      <w:r w:rsidRPr="00AA0438">
        <w:rPr>
          <w:rFonts w:eastAsia="Times New Roman" w:cs="Times New Roman"/>
          <w:bCs/>
          <w:szCs w:val="24"/>
        </w:rPr>
        <w:t>możliwe rozważenie rozszerzenia kompetencji notariuszy do dokonywania wpisów do księgi wieczystej</w:t>
      </w:r>
      <w:r>
        <w:rPr>
          <w:rFonts w:eastAsia="Times New Roman" w:cs="Times New Roman"/>
          <w:bCs/>
          <w:szCs w:val="24"/>
        </w:rPr>
        <w:t xml:space="preserve"> </w:t>
      </w:r>
      <w:r w:rsidRPr="00AA0438">
        <w:rPr>
          <w:rFonts w:eastAsia="Times New Roman" w:cs="Times New Roman"/>
          <w:bCs/>
          <w:szCs w:val="24"/>
        </w:rPr>
        <w:t>w pozostałych przypadkach.</w:t>
      </w:r>
    </w:p>
    <w:p w14:paraId="0C08BFA4"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Warunkiem wdrożenia proponowanych zmian jest powierzenie notariuszom uprawnień umożliwiających im obsługę systemu teleinformatycznego. Proponuje się wprowadzenie rozwiązań polegających na wydawaniu przez Ministra Sprawiedliwości decyzji w przedmiocie udzielenia poszczególnym notariuszom, spełniającym określone wymagania, dostępu do systemu teleinformatycznego, z uwzględnieniem zasad bezpieczeństwa informatycznego. </w:t>
      </w:r>
    </w:p>
    <w:p w14:paraId="46ACA2F0" w14:textId="2A38A134"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bCs/>
          <w:szCs w:val="24"/>
        </w:rPr>
        <w:t>3.</w:t>
      </w:r>
      <w:r w:rsidR="00BB61AC">
        <w:rPr>
          <w:rFonts w:eastAsia="Times New Roman" w:cs="Times New Roman"/>
          <w:bCs/>
          <w:szCs w:val="24"/>
        </w:rPr>
        <w:tab/>
      </w:r>
      <w:r w:rsidRPr="00AA0438">
        <w:rPr>
          <w:rFonts w:eastAsia="Times New Roman" w:cs="Times New Roman"/>
          <w:szCs w:val="24"/>
        </w:rPr>
        <w:t xml:space="preserve">Kolejną istotną zmianą wprowadzaną projektowaną ustawą jest powierzenie notariuszom kompetencji do wydawania notarialnych nakazów zapłaty. </w:t>
      </w:r>
    </w:p>
    <w:p w14:paraId="67F3990B" w14:textId="7BEF0AF0" w:rsidR="00676696" w:rsidRPr="00AA0438" w:rsidRDefault="00676696" w:rsidP="00AA0438">
      <w:pPr>
        <w:widowControl/>
        <w:suppressAutoHyphens/>
        <w:spacing w:before="120"/>
        <w:jc w:val="both"/>
        <w:rPr>
          <w:rFonts w:eastAsia="Times New Roman" w:cs="Times New Roman"/>
          <w:szCs w:val="24"/>
        </w:rPr>
      </w:pPr>
      <w:r w:rsidRPr="00676696">
        <w:rPr>
          <w:rFonts w:eastAsia="Times New Roman" w:cs="Times New Roman"/>
          <w:bCs/>
          <w:szCs w:val="24"/>
        </w:rPr>
        <w:t xml:space="preserve">Regulacja dotycząca notarialnego nakazu zapłaty jest regulacją </w:t>
      </w:r>
      <w:proofErr w:type="spellStart"/>
      <w:r w:rsidRPr="00676696">
        <w:rPr>
          <w:rFonts w:eastAsia="Times New Roman" w:cs="Times New Roman"/>
          <w:bCs/>
          <w:i/>
          <w:iCs/>
          <w:szCs w:val="24"/>
        </w:rPr>
        <w:t>sui</w:t>
      </w:r>
      <w:proofErr w:type="spellEnd"/>
      <w:r w:rsidRPr="00676696">
        <w:rPr>
          <w:rFonts w:eastAsia="Times New Roman" w:cs="Times New Roman"/>
          <w:bCs/>
          <w:i/>
          <w:iCs/>
          <w:szCs w:val="24"/>
        </w:rPr>
        <w:t xml:space="preserve"> </w:t>
      </w:r>
      <w:proofErr w:type="spellStart"/>
      <w:r w:rsidRPr="00676696">
        <w:rPr>
          <w:rFonts w:eastAsia="Times New Roman" w:cs="Times New Roman"/>
          <w:bCs/>
          <w:i/>
          <w:iCs/>
          <w:szCs w:val="24"/>
        </w:rPr>
        <w:t>generis</w:t>
      </w:r>
      <w:proofErr w:type="spellEnd"/>
      <w:r w:rsidRPr="00676696">
        <w:rPr>
          <w:rFonts w:eastAsia="Times New Roman" w:cs="Times New Roman"/>
          <w:bCs/>
          <w:szCs w:val="24"/>
        </w:rPr>
        <w:t xml:space="preserve">, a sam nakaz nie będzie miał w obrocie skutków prawomocnego wyroku. Jego skutki można natomiast porównać przez analogię do skutków ugody pozasądowej zawartej w formie aktu notarialnego przez strony, w której dłużnik poddaje się egzekucji, co stanowi następnie podstawę do nadania przez sąd klauzuli wykonalności. Projektowane przepisy </w:t>
      </w:r>
      <w:r w:rsidR="007E5A66" w:rsidRPr="00676696">
        <w:rPr>
          <w:rFonts w:eastAsia="Times New Roman" w:cs="Times New Roman"/>
          <w:bCs/>
          <w:szCs w:val="24"/>
        </w:rPr>
        <w:t xml:space="preserve">będą </w:t>
      </w:r>
      <w:r w:rsidRPr="00676696">
        <w:rPr>
          <w:rFonts w:eastAsia="Times New Roman" w:cs="Times New Roman"/>
          <w:bCs/>
          <w:szCs w:val="24"/>
        </w:rPr>
        <w:t>stanowić odrębną podstawę wydania nakazu zapłaty, niezależną od postępowań uregulowanych w</w:t>
      </w:r>
      <w:r w:rsidR="00116CE0">
        <w:rPr>
          <w:rFonts w:eastAsia="Times New Roman" w:cs="Times New Roman"/>
          <w:bCs/>
          <w:szCs w:val="24"/>
        </w:rPr>
        <w:t xml:space="preserve"> k.p.c.</w:t>
      </w:r>
      <w:r w:rsidRPr="00676696">
        <w:rPr>
          <w:rFonts w:eastAsia="Times New Roman" w:cs="Times New Roman"/>
          <w:bCs/>
          <w:szCs w:val="24"/>
        </w:rPr>
        <w:t xml:space="preserve"> </w:t>
      </w:r>
      <w:r w:rsidRPr="00AA0438">
        <w:rPr>
          <w:rFonts w:eastAsia="Times New Roman" w:cs="Times New Roman"/>
          <w:szCs w:val="24"/>
        </w:rPr>
        <w:t xml:space="preserve">Podobne rozwiązania funkcjonują już w innych krajach europejskich (np. Hiszpania, Chorwacja, Rumunia) i są wyjściem naprzeciw wymogom dynamicznie zmieniającej się rzeczywistości obrotu prawnego. </w:t>
      </w:r>
      <w:r w:rsidRPr="00676696">
        <w:rPr>
          <w:rFonts w:eastAsia="Times New Roman" w:cs="Times New Roman"/>
          <w:szCs w:val="24"/>
        </w:rPr>
        <w:t>Regulacja pozycji notariusza jako</w:t>
      </w:r>
      <w:r w:rsidRPr="00676696">
        <w:rPr>
          <w:rFonts w:eastAsia="Calibri" w:cs="Times New Roman"/>
          <w:szCs w:val="24"/>
          <w:lang w:eastAsia="en-US"/>
        </w:rPr>
        <w:t xml:space="preserve"> „sędziego spraw niespornych”, dokonującego czynności na pograniczu ochrony prawnej i wymiaru sprawiedliwości</w:t>
      </w:r>
      <w:r w:rsidRPr="00676696">
        <w:rPr>
          <w:rFonts w:eastAsia="Times New Roman" w:cs="Times New Roman"/>
          <w:szCs w:val="24"/>
        </w:rPr>
        <w:t>, jest jednym z instrumentów realizacji założonego przez projektodawcę celu, jakim jest odciążenie sądów od rozpoznawania spraw prostych oraz bezspornych i dzięki temu przyspieszeni</w:t>
      </w:r>
      <w:r w:rsidR="007E5A66">
        <w:rPr>
          <w:rFonts w:eastAsia="Times New Roman" w:cs="Times New Roman"/>
          <w:szCs w:val="24"/>
        </w:rPr>
        <w:t>e</w:t>
      </w:r>
      <w:r w:rsidRPr="00676696">
        <w:rPr>
          <w:rFonts w:eastAsia="Times New Roman" w:cs="Times New Roman"/>
          <w:szCs w:val="24"/>
        </w:rPr>
        <w:t xml:space="preserve"> postępowań sądowych w innych sprawach. Z drugiej strony ma zapewnić obywatelom szybsze dochodzenie roszczeń. Jest to wyrazem kompleksowego podejścia do idei ograniczenia kognicji sądów powszechnych.</w:t>
      </w:r>
    </w:p>
    <w:p w14:paraId="07431C42" w14:textId="2A810601"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Notarialny nakaz zapłaty będzie mógł być wydany przez notariusza, jeżeli zasadność dochodzonego roszczenia nie budzi wątpliwości i gdy dochodzone roszczenie </w:t>
      </w:r>
      <w:r w:rsidR="00F318AA" w:rsidRPr="00AA0438">
        <w:rPr>
          <w:rFonts w:eastAsia="Times New Roman" w:cs="Times New Roman"/>
          <w:szCs w:val="24"/>
        </w:rPr>
        <w:t xml:space="preserve">jest </w:t>
      </w:r>
      <w:r w:rsidRPr="00AA0438">
        <w:rPr>
          <w:rFonts w:eastAsia="Times New Roman" w:cs="Times New Roman"/>
          <w:szCs w:val="24"/>
        </w:rPr>
        <w:t xml:space="preserve">udowodnione dołączonym do wniosku dokumentem, w szczególności dokumentem urzędowym, zaakceptowanym przez dłużnika rachunkiem lub wezwaniem dłużnika do zapłaty </w:t>
      </w:r>
      <w:r w:rsidRPr="00AA0438">
        <w:rPr>
          <w:rFonts w:eastAsia="Times New Roman" w:cs="Times New Roman"/>
          <w:szCs w:val="24"/>
        </w:rPr>
        <w:lastRenderedPageBreak/>
        <w:t xml:space="preserve">i pisemnym oświadczeniem dłużnika o uznaniu długu. </w:t>
      </w:r>
      <w:r w:rsidRPr="00676696">
        <w:rPr>
          <w:rFonts w:eastAsia="Calibri" w:cs="Times New Roman"/>
          <w:szCs w:val="24"/>
          <w:lang w:eastAsia="en-US"/>
        </w:rPr>
        <w:t>Projektowane wyliczenie jest przykładowe i ma na celu wskazanie, jakie dokumenty powinny co do zasady stanowić wystarczającą podstawę do wydania notarialnego nakazu zapłaty.</w:t>
      </w:r>
    </w:p>
    <w:p w14:paraId="349FBA9D" w14:textId="7CE9779B"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Wysokość roszczeń, które będą mogły być potwierdzone notarialnym nakazem zapłaty, została ograniczona do 75</w:t>
      </w:r>
      <w:r w:rsidR="00F60600">
        <w:rPr>
          <w:rFonts w:eastAsia="Times New Roman" w:cs="Times New Roman"/>
          <w:szCs w:val="24"/>
        </w:rPr>
        <w:t xml:space="preserve"> </w:t>
      </w:r>
      <w:r w:rsidRPr="00AA0438">
        <w:rPr>
          <w:rFonts w:eastAsia="Times New Roman" w:cs="Times New Roman"/>
          <w:szCs w:val="24"/>
        </w:rPr>
        <w:t xml:space="preserve">000 zł, czyli wysokości odpowiadającej aktualnej właściwości rzeczowej sądu rejonowego, zgodnie z art. 17 pkt 1 k.p.c. Intencją projektodawcy nie jest jednak powiązanie wskazanego limitu z właściwością rzeczową sądów rejonowych, </w:t>
      </w:r>
      <w:r w:rsidRPr="00676696">
        <w:rPr>
          <w:rFonts w:eastAsia="Times New Roman" w:cs="Times New Roman"/>
          <w:szCs w:val="24"/>
        </w:rPr>
        <w:t>lecz umożliwienie notariuszom wydawania nakazów zapłaty w odniesieniu do spraw, co do zasady</w:t>
      </w:r>
      <w:r w:rsidR="00F60600">
        <w:rPr>
          <w:rFonts w:eastAsia="Times New Roman" w:cs="Times New Roman"/>
          <w:szCs w:val="24"/>
        </w:rPr>
        <w:t>,</w:t>
      </w:r>
      <w:r w:rsidRPr="00676696">
        <w:rPr>
          <w:rFonts w:eastAsia="Times New Roman" w:cs="Times New Roman"/>
          <w:szCs w:val="24"/>
        </w:rPr>
        <w:t xml:space="preserve"> nieskomplikowanych pod względem faktycznym i prawnym.</w:t>
      </w:r>
      <w:r w:rsidRPr="00AA0438">
        <w:rPr>
          <w:rFonts w:eastAsia="Times New Roman" w:cs="Times New Roman"/>
          <w:szCs w:val="24"/>
        </w:rPr>
        <w:t xml:space="preserve"> W sytuacji gdy wskazana we wniosku należność przekroczy kwotę 75</w:t>
      </w:r>
      <w:r w:rsidR="00F60600">
        <w:rPr>
          <w:rFonts w:eastAsia="Times New Roman" w:cs="Times New Roman"/>
          <w:szCs w:val="24"/>
        </w:rPr>
        <w:t xml:space="preserve"> </w:t>
      </w:r>
      <w:r w:rsidRPr="00AA0438">
        <w:rPr>
          <w:rFonts w:eastAsia="Times New Roman" w:cs="Times New Roman"/>
          <w:szCs w:val="24"/>
        </w:rPr>
        <w:t>000 zł, notariusz odmówi wydania notarialnego nakazu zapłaty.</w:t>
      </w:r>
    </w:p>
    <w:p w14:paraId="6EC6DA12" w14:textId="05640AD4" w:rsidR="00676696" w:rsidRPr="00AA0438" w:rsidRDefault="00676696" w:rsidP="00AA0438">
      <w:pPr>
        <w:widowControl/>
        <w:suppressAutoHyphens/>
        <w:spacing w:before="120"/>
        <w:jc w:val="both"/>
        <w:rPr>
          <w:rFonts w:eastAsia="MS Mincho" w:cs="Times New Roman"/>
          <w:szCs w:val="24"/>
        </w:rPr>
      </w:pPr>
      <w:r w:rsidRPr="00AA0438">
        <w:rPr>
          <w:rFonts w:eastAsia="Times New Roman" w:cs="Times New Roman"/>
          <w:szCs w:val="24"/>
        </w:rPr>
        <w:t xml:space="preserve">Wniosek o wydanie notarialnego nakazu zapłaty (zawierający </w:t>
      </w:r>
      <w:r w:rsidRPr="00AA0438">
        <w:rPr>
          <w:rFonts w:eastAsia="MS Mincho" w:cs="Times New Roman"/>
          <w:szCs w:val="24"/>
        </w:rPr>
        <w:t>imię i nazwisko wnioskodawcy lub inne oznaczenia w przypadku wnioskodawcy niebędącego osobą fizyczną, adres do doręczeń wnioskodawcy, numery identyfikacyjne wnioskodawcy, jak również imię</w:t>
      </w:r>
      <w:r>
        <w:rPr>
          <w:rFonts w:eastAsia="MS Mincho" w:cs="Times New Roman"/>
          <w:szCs w:val="24"/>
        </w:rPr>
        <w:t xml:space="preserve"> </w:t>
      </w:r>
      <w:r w:rsidRPr="00AA0438">
        <w:rPr>
          <w:rFonts w:eastAsia="MS Mincho" w:cs="Times New Roman"/>
          <w:szCs w:val="24"/>
        </w:rPr>
        <w:t>i nazwisko osoby zobowiązanej lub inne oznaczenia w przypadku osoby zobowiązanej niebędącej osobą fizyczną oraz</w:t>
      </w:r>
      <w:r w:rsidR="008F4182">
        <w:rPr>
          <w:rFonts w:eastAsia="MS Mincho" w:cs="Times New Roman"/>
          <w:szCs w:val="24"/>
        </w:rPr>
        <w:t>,</w:t>
      </w:r>
      <w:r w:rsidRPr="00AA0438">
        <w:rPr>
          <w:rFonts w:eastAsia="MS Mincho" w:cs="Times New Roman"/>
          <w:szCs w:val="24"/>
        </w:rPr>
        <w:t xml:space="preserve"> o ile to możliwe</w:t>
      </w:r>
      <w:r w:rsidR="008F4182">
        <w:rPr>
          <w:rFonts w:eastAsia="MS Mincho" w:cs="Times New Roman"/>
          <w:szCs w:val="24"/>
        </w:rPr>
        <w:t>,</w:t>
      </w:r>
      <w:r w:rsidRPr="00AA0438">
        <w:rPr>
          <w:rFonts w:eastAsia="MS Mincho" w:cs="Times New Roman"/>
          <w:szCs w:val="24"/>
        </w:rPr>
        <w:t xml:space="preserve"> numery identyfikacyjne osoby zobowiązanej) </w:t>
      </w:r>
      <w:r w:rsidRPr="00AA0438">
        <w:rPr>
          <w:rFonts w:eastAsia="Times New Roman" w:cs="Times New Roman"/>
          <w:szCs w:val="24"/>
        </w:rPr>
        <w:t>będzie składany na urzędowym formularzu, którego wzór zostanie określony w rozporządzeniu Ministra Sprawiedliwości wydanym na podstawie art. 105k.</w:t>
      </w:r>
    </w:p>
    <w:p w14:paraId="5DA8D7DA" w14:textId="77777777" w:rsidR="00676696" w:rsidRPr="00676696"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Ponadto wniosek będzie zawierał oświadczenie </w:t>
      </w:r>
      <w:r w:rsidRPr="00676696">
        <w:rPr>
          <w:rFonts w:eastAsia="Times New Roman" w:cs="Times New Roman"/>
          <w:color w:val="000000"/>
          <w:szCs w:val="24"/>
        </w:rPr>
        <w:t xml:space="preserve">wnioskodawcy składane pod rygorem odpowiedzialności karnej za składanie fałszywego oświadczenia, że nie jest w toku lub nie toczyła się inna sprawa o roszczenie objęte wnioskiem, co ma stanowić zabezpieczenie przed </w:t>
      </w:r>
      <w:r w:rsidRPr="00676696">
        <w:rPr>
          <w:rFonts w:eastAsia="Times New Roman" w:cs="Times New Roman"/>
          <w:szCs w:val="24"/>
        </w:rPr>
        <w:t xml:space="preserve">ponownym dochodzeniem tego samego roszczenia. </w:t>
      </w:r>
    </w:p>
    <w:p w14:paraId="316DB504" w14:textId="239E60C2" w:rsidR="00676696" w:rsidRPr="00676696" w:rsidRDefault="00676696" w:rsidP="00AA0438">
      <w:pPr>
        <w:widowControl/>
        <w:suppressAutoHyphens/>
        <w:spacing w:before="120"/>
        <w:jc w:val="both"/>
        <w:rPr>
          <w:rFonts w:eastAsia="Calibri" w:cs="Times New Roman"/>
          <w:szCs w:val="24"/>
        </w:rPr>
      </w:pPr>
      <w:r w:rsidRPr="00AA0438">
        <w:rPr>
          <w:rFonts w:eastAsia="Times New Roman" w:cs="Times New Roman"/>
          <w:szCs w:val="24"/>
        </w:rPr>
        <w:t xml:space="preserve">Notarialny nakaz zapłaty nie będzie mógł być wydany, jeżeli zasadność roszczenia budzi </w:t>
      </w:r>
      <w:r w:rsidRPr="00676696">
        <w:rPr>
          <w:rFonts w:eastAsia="Times New Roman" w:cs="Times New Roman"/>
          <w:szCs w:val="24"/>
        </w:rPr>
        <w:t xml:space="preserve">wątpliwości, roszczenie stało się wymagalne wcześniej niż w okresie trzech lat przed złożeniem wniosku o wydanie notarialnego nakazu zapłaty oraz gdy wniosek nie spełnia warunków formalnych, o których mowa w art. 105b, w szczególności nie został złożony na urzędowym formularzu oraz </w:t>
      </w:r>
      <w:r w:rsidR="008F4182">
        <w:rPr>
          <w:rFonts w:eastAsia="Times New Roman" w:cs="Times New Roman"/>
          <w:szCs w:val="24"/>
        </w:rPr>
        <w:t xml:space="preserve">w </w:t>
      </w:r>
      <w:r w:rsidRPr="00676696">
        <w:rPr>
          <w:rFonts w:eastAsia="Times New Roman" w:cs="Times New Roman"/>
          <w:szCs w:val="24"/>
        </w:rPr>
        <w:t>sytuacji</w:t>
      </w:r>
      <w:r w:rsidR="008F4182">
        <w:rPr>
          <w:rFonts w:eastAsia="Times New Roman" w:cs="Times New Roman"/>
          <w:szCs w:val="24"/>
        </w:rPr>
        <w:t>,</w:t>
      </w:r>
      <w:r w:rsidRPr="00676696">
        <w:rPr>
          <w:rFonts w:eastAsia="Times New Roman" w:cs="Times New Roman"/>
          <w:szCs w:val="24"/>
        </w:rPr>
        <w:t xml:space="preserve"> gdy o</w:t>
      </w:r>
      <w:r w:rsidRPr="00676696">
        <w:rPr>
          <w:rFonts w:eastAsia="Calibri" w:cs="Times New Roman"/>
          <w:szCs w:val="24"/>
          <w:lang w:eastAsia="en-US"/>
        </w:rPr>
        <w:t xml:space="preserve"> to samo roszczenie między tymi samymi stronami jest w toku lub została prawomocnie zakończona sprawa wszczęta przed sądem powszechnym.</w:t>
      </w:r>
    </w:p>
    <w:p w14:paraId="58C626BB" w14:textId="0DF2B83D" w:rsidR="00676696" w:rsidRPr="00AA0438"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rPr>
        <w:t>Pośrednio negatywne przesłanki wydania nakazu zapłaty zostały wskazane także w art. 105f § 3 (</w:t>
      </w:r>
      <w:r w:rsidRPr="00676696">
        <w:rPr>
          <w:rFonts w:eastAsia="Calibri" w:cs="Times New Roman"/>
          <w:szCs w:val="24"/>
          <w:lang w:eastAsia="en-US"/>
        </w:rPr>
        <w:t>brak pełnej zdolności do czynności prawnych, brak organu powołanego do reprezentowania osoby zobowiązanej, wszczęte wobec niej postępowanie o ubezwłasnowolnienie lub postępowania, o który</w:t>
      </w:r>
      <w:r w:rsidR="008F4182">
        <w:rPr>
          <w:rFonts w:eastAsia="Calibri" w:cs="Times New Roman"/>
          <w:szCs w:val="24"/>
          <w:lang w:eastAsia="en-US"/>
        </w:rPr>
        <w:t>ch</w:t>
      </w:r>
      <w:r w:rsidRPr="00676696">
        <w:rPr>
          <w:rFonts w:eastAsia="Calibri" w:cs="Times New Roman"/>
          <w:szCs w:val="24"/>
          <w:lang w:eastAsia="en-US"/>
        </w:rPr>
        <w:t xml:space="preserve"> mowa w ustawie z dnia 28 lutego 2003 r. – Prawo upadłościowe </w:t>
      </w:r>
      <w:r w:rsidR="00B46209">
        <w:rPr>
          <w:rFonts w:eastAsia="Calibri" w:cs="Times New Roman"/>
          <w:szCs w:val="24"/>
          <w:lang w:eastAsia="en-US"/>
        </w:rPr>
        <w:lastRenderedPageBreak/>
        <w:t>(Dz. U</w:t>
      </w:r>
      <w:r w:rsidR="00982E81">
        <w:rPr>
          <w:rFonts w:eastAsia="Calibri" w:cs="Times New Roman"/>
          <w:szCs w:val="24"/>
          <w:lang w:eastAsia="en-US"/>
        </w:rPr>
        <w:t>. z 20</w:t>
      </w:r>
      <w:r w:rsidR="00B46209">
        <w:rPr>
          <w:rFonts w:eastAsia="Calibri" w:cs="Times New Roman"/>
          <w:szCs w:val="24"/>
          <w:lang w:eastAsia="en-US"/>
        </w:rPr>
        <w:t xml:space="preserve">21 r. poz. 1520) </w:t>
      </w:r>
      <w:r w:rsidRPr="00676696">
        <w:rPr>
          <w:rFonts w:eastAsia="Calibri" w:cs="Times New Roman"/>
          <w:szCs w:val="24"/>
          <w:lang w:eastAsia="en-US"/>
        </w:rPr>
        <w:t>lub ustawie z dnia 15 maja 2015 r. – Prawo restrukturyzacyjne</w:t>
      </w:r>
      <w:r w:rsidR="00B46209">
        <w:rPr>
          <w:rFonts w:eastAsia="Calibri" w:cs="Times New Roman"/>
          <w:szCs w:val="24"/>
          <w:lang w:eastAsia="en-US"/>
        </w:rPr>
        <w:t xml:space="preserve"> (Dz. U. z 2021 r. poz. 1588 i 2140 oraz z 2022 r. poz. 655</w:t>
      </w:r>
      <w:r w:rsidRPr="00676696">
        <w:rPr>
          <w:rFonts w:eastAsia="Calibri" w:cs="Times New Roman"/>
          <w:szCs w:val="24"/>
          <w:lang w:eastAsia="en-US"/>
        </w:rPr>
        <w:t>), który określa sytuacje, w których nakaz zapłaty traci moc.</w:t>
      </w:r>
      <w:r w:rsidRPr="00AA0438">
        <w:rPr>
          <w:rFonts w:eastAsia="Calibri" w:cs="Times New Roman"/>
          <w:szCs w:val="24"/>
          <w:lang w:eastAsia="en-US"/>
        </w:rPr>
        <w:t xml:space="preserve"> </w:t>
      </w:r>
    </w:p>
    <w:p w14:paraId="44C8AA53" w14:textId="77777777" w:rsidR="00676696" w:rsidRPr="00AA0438" w:rsidRDefault="00676696" w:rsidP="00AA0438">
      <w:pPr>
        <w:widowControl/>
        <w:suppressAutoHyphens/>
        <w:spacing w:before="120"/>
        <w:jc w:val="both"/>
        <w:rPr>
          <w:rFonts w:eastAsia="Times New Roman" w:cs="Times New Roman"/>
          <w:szCs w:val="24"/>
        </w:rPr>
      </w:pPr>
      <w:r w:rsidRPr="00676696">
        <w:rPr>
          <w:rFonts w:eastAsia="Calibri" w:cs="Times New Roman"/>
          <w:szCs w:val="24"/>
        </w:rPr>
        <w:t>Nakazem zapłaty można uwzględnić roszczenie jedynie w całości, co wynika z brzmienia projektowanego art. 105c § 1.</w:t>
      </w:r>
      <w:r w:rsidRPr="00AA0438">
        <w:rPr>
          <w:rFonts w:eastAsia="Times New Roman" w:cs="Times New Roman"/>
          <w:szCs w:val="24"/>
        </w:rPr>
        <w:t xml:space="preserve"> W razie braku podstaw wydania notarialnego nakazu zapłaty notariusz sporządzi protokół o odmowie jego wydania, którego odpis doręczy wnioskodawcy. </w:t>
      </w:r>
      <w:r w:rsidRPr="00676696">
        <w:rPr>
          <w:rFonts w:eastAsia="Times New Roman" w:cs="Times New Roman"/>
          <w:szCs w:val="24"/>
        </w:rPr>
        <w:t>Odmowa sporządzenia notarialnego nakazu zapłaty nie będzie zaskarżalna. Natomiast wnioskodawca będzie mógł skierować sprawę do rozpoznania przez sąd.</w:t>
      </w:r>
    </w:p>
    <w:p w14:paraId="613B1C8C" w14:textId="3392B3C2"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Jeżeli w sprawie zostaną spełnione ustawowe wymagania i notarialny nakaz zapłaty zostanie wydany, notariusz wraz z nakazem zapłaty</w:t>
      </w:r>
      <w:r w:rsidRPr="00AA0438">
        <w:rPr>
          <w:rFonts w:eastAsia="Times New Roman" w:cs="Times New Roman"/>
          <w:b/>
          <w:bCs/>
          <w:szCs w:val="24"/>
        </w:rPr>
        <w:t xml:space="preserve"> </w:t>
      </w:r>
      <w:r w:rsidRPr="00AA0438">
        <w:rPr>
          <w:rFonts w:eastAsia="Times New Roman" w:cs="Times New Roman"/>
          <w:szCs w:val="24"/>
        </w:rPr>
        <w:t xml:space="preserve">doręczy osobie zobowiązanej formularz sprzeciwu oraz pouczenie o sposobie i terminie zaskarżenia sprzeciwu, a także skutkach jego niezaskarżenia. Skuteczne wniesienie sprzeciwu spowoduje utratę mocy notarialnego nakazu zapłaty, podobnie jak niedoręczenie notarialnego nakazu zapłaty bezpośrednio osobie zobowiązanej czy też zaistnienie w chwili złożenia wniosku wyżej wskazanych przesłanek określonych w art. </w:t>
      </w:r>
      <w:r w:rsidRPr="00676696">
        <w:rPr>
          <w:rFonts w:eastAsia="Calibri" w:cs="Times New Roman"/>
          <w:szCs w:val="24"/>
        </w:rPr>
        <w:t>105f § 3</w:t>
      </w:r>
      <w:r w:rsidRPr="00AA0438">
        <w:rPr>
          <w:rFonts w:eastAsia="Times New Roman" w:cs="Times New Roman"/>
          <w:szCs w:val="24"/>
        </w:rPr>
        <w:t xml:space="preserve">. </w:t>
      </w:r>
    </w:p>
    <w:p w14:paraId="33C3245E" w14:textId="1E06EAC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Jest to wyrazem innej wiodącej zasady projektowanej w tym zakresie regulacji, jaką jest zasada dobrowolności. To od woli obu stron będzie zależało, czy notarialny nakaz zapłaty stanie się tytułem egzekucyjnym, a po nadaniu przez sąd klauzuli wykonalności</w:t>
      </w:r>
      <w:r w:rsidR="006948F4">
        <w:rPr>
          <w:rFonts w:eastAsia="Times New Roman" w:cs="Times New Roman"/>
          <w:szCs w:val="24"/>
        </w:rPr>
        <w:t xml:space="preserve"> –</w:t>
      </w:r>
      <w:r w:rsidRPr="00AA0438">
        <w:rPr>
          <w:rFonts w:eastAsia="Times New Roman" w:cs="Times New Roman"/>
          <w:szCs w:val="24"/>
        </w:rPr>
        <w:t xml:space="preserve"> tytułem wykonawczym umożliwiającym wszczęcie postępowania egzekucyjnego. </w:t>
      </w:r>
    </w:p>
    <w:p w14:paraId="6056E723" w14:textId="26E6A2C3" w:rsidR="00676696" w:rsidRPr="00676696" w:rsidRDefault="00676696" w:rsidP="00AA0438">
      <w:pPr>
        <w:widowControl/>
        <w:suppressAutoHyphens/>
        <w:spacing w:before="120"/>
        <w:jc w:val="both"/>
        <w:rPr>
          <w:rFonts w:eastAsia="Times New Roman" w:cs="Times New Roman"/>
          <w:szCs w:val="24"/>
        </w:rPr>
      </w:pPr>
      <w:r w:rsidRPr="00676696">
        <w:rPr>
          <w:rFonts w:eastAsia="Calibri" w:cs="Times New Roman"/>
          <w:color w:val="000000"/>
          <w:szCs w:val="24"/>
          <w:lang w:eastAsia="en-US"/>
        </w:rPr>
        <w:t xml:space="preserve">Zamierzeniem ustawodawcy jest maksymalne odformalizowanie przesłanek możliwości wniesienia sprzeciwu. </w:t>
      </w:r>
      <w:r w:rsidRPr="00676696">
        <w:rPr>
          <w:rFonts w:eastAsia="Times New Roman" w:cs="Times New Roman"/>
          <w:szCs w:val="24"/>
        </w:rPr>
        <w:t xml:space="preserve">Do skutecznego wniesienia sprzeciwu </w:t>
      </w:r>
      <w:r w:rsidR="00F7463F" w:rsidRPr="00676696">
        <w:rPr>
          <w:rFonts w:eastAsia="Times New Roman" w:cs="Times New Roman"/>
          <w:szCs w:val="24"/>
        </w:rPr>
        <w:t xml:space="preserve">będzie </w:t>
      </w:r>
      <w:r w:rsidRPr="00676696">
        <w:rPr>
          <w:rFonts w:eastAsia="Times New Roman" w:cs="Times New Roman"/>
          <w:szCs w:val="24"/>
        </w:rPr>
        <w:t xml:space="preserve">niezbędne zatem tylko jego podpisanie oraz wyrażenie woli utraty przez notarialny nakaz zapłaty mocy. Wniesienie sprzeciwu nie będzie podlegało opłacie. </w:t>
      </w:r>
      <w:r w:rsidR="00F7463F">
        <w:rPr>
          <w:rFonts w:eastAsia="Times New Roman" w:cs="Times New Roman"/>
          <w:szCs w:val="24"/>
        </w:rPr>
        <w:t>Z</w:t>
      </w:r>
      <w:r w:rsidR="00F7463F" w:rsidRPr="00676696">
        <w:rPr>
          <w:rFonts w:eastAsia="Times New Roman" w:cs="Times New Roman"/>
          <w:szCs w:val="24"/>
        </w:rPr>
        <w:t xml:space="preserve">ostanie </w:t>
      </w:r>
      <w:r w:rsidR="00F7463F">
        <w:rPr>
          <w:rFonts w:eastAsia="Times New Roman" w:cs="Times New Roman"/>
          <w:szCs w:val="24"/>
        </w:rPr>
        <w:t>o</w:t>
      </w:r>
      <w:r w:rsidRPr="00676696">
        <w:rPr>
          <w:rFonts w:eastAsia="Times New Roman" w:cs="Times New Roman"/>
          <w:szCs w:val="24"/>
        </w:rPr>
        <w:t>dformalizowane złożenie wniosku o restytucję terminu do wniesienia sprzeciwu, który składa się na jednym formularzu wraz z</w:t>
      </w:r>
      <w:r w:rsidR="00F7463F">
        <w:rPr>
          <w:rFonts w:eastAsia="Times New Roman" w:cs="Times New Roman"/>
          <w:szCs w:val="24"/>
        </w:rPr>
        <w:t>e</w:t>
      </w:r>
      <w:r w:rsidRPr="00676696">
        <w:rPr>
          <w:rFonts w:eastAsia="Times New Roman" w:cs="Times New Roman"/>
          <w:szCs w:val="24"/>
        </w:rPr>
        <w:t xml:space="preserve"> sprzeciwem. Sprzeciw będzie można wnieść przez pełnomocnika, którym może być każda osoba fizyczna posiadająca pełną zdolność do czynności prawnych (nie tylko osoba będąca członkiem rodziny czy wykonująca zawód adwokata lub radcy prawnego).</w:t>
      </w:r>
      <w:r w:rsidRPr="00676696">
        <w:rPr>
          <w:rFonts w:eastAsia="Times New Roman" w:cs="Times New Roman"/>
          <w:szCs w:val="24"/>
          <w:shd w:val="clear" w:color="auto" w:fill="FFFFFF"/>
        </w:rPr>
        <w:t xml:space="preserve"> Za </w:t>
      </w:r>
      <w:r w:rsidRPr="00676696">
        <w:rPr>
          <w:rFonts w:eastAsia="Times New Roman" w:cs="Times New Roman"/>
          <w:szCs w:val="24"/>
        </w:rPr>
        <w:t>równoznaczne z wniesieniem</w:t>
      </w:r>
      <w:r w:rsidRPr="00676696">
        <w:rPr>
          <w:rFonts w:eastAsia="Calibri" w:cs="Times New Roman"/>
          <w:szCs w:val="24"/>
          <w:shd w:val="clear" w:color="auto" w:fill="FFFFFF"/>
          <w:lang w:eastAsia="en-US"/>
        </w:rPr>
        <w:t xml:space="preserve"> sprzeciwu, wniosku o restytucję terminu lub innego pisma, kierowanego do notariusza w związku z postępowaniem w przedmiocie wydania notarialnego nakazu zapłaty</w:t>
      </w:r>
      <w:r w:rsidR="00632039">
        <w:rPr>
          <w:rFonts w:eastAsia="Calibri" w:cs="Times New Roman"/>
          <w:szCs w:val="24"/>
          <w:shd w:val="clear" w:color="auto" w:fill="FFFFFF"/>
          <w:lang w:eastAsia="en-US"/>
        </w:rPr>
        <w:t>,</w:t>
      </w:r>
      <w:r w:rsidRPr="00676696">
        <w:rPr>
          <w:rFonts w:eastAsia="Calibri" w:cs="Times New Roman"/>
          <w:szCs w:val="24"/>
          <w:shd w:val="clear" w:color="auto" w:fill="FFFFFF"/>
          <w:lang w:eastAsia="en-US"/>
        </w:rPr>
        <w:t xml:space="preserve"> uznaje się ich oddanie w formie przesyłki poleconej w polskiej placówce pocztowej operatora pocztowego w rozumieniu ustawy z dnia 23 listopada 2012 r. </w:t>
      </w:r>
      <w:r>
        <w:rPr>
          <w:rFonts w:eastAsia="Calibri" w:cs="Times New Roman"/>
          <w:szCs w:val="24"/>
          <w:shd w:val="clear" w:color="auto" w:fill="FFFFFF"/>
          <w:lang w:eastAsia="en-US"/>
        </w:rPr>
        <w:t>–</w:t>
      </w:r>
      <w:r w:rsidRPr="00676696">
        <w:rPr>
          <w:rFonts w:eastAsia="Calibri" w:cs="Times New Roman"/>
          <w:szCs w:val="24"/>
          <w:shd w:val="clear" w:color="auto" w:fill="FFFFFF"/>
          <w:lang w:eastAsia="en-US"/>
        </w:rPr>
        <w:t xml:space="preserve"> Prawo pocztowe </w:t>
      </w:r>
      <w:r w:rsidR="007C2A0C">
        <w:rPr>
          <w:rFonts w:eastAsia="Calibri" w:cs="Times New Roman"/>
          <w:szCs w:val="24"/>
          <w:shd w:val="clear" w:color="auto" w:fill="FFFFFF"/>
          <w:lang w:eastAsia="en-US"/>
        </w:rPr>
        <w:t>(</w:t>
      </w:r>
      <w:r w:rsidR="00982E81">
        <w:t>Dz. U. z 2022 </w:t>
      </w:r>
      <w:r w:rsidR="007C2A0C" w:rsidRPr="00D507B8">
        <w:t>r. poz. 896</w:t>
      </w:r>
      <w:r w:rsidR="007C2A0C">
        <w:t xml:space="preserve">, z późn. zm.) </w:t>
      </w:r>
      <w:r w:rsidRPr="00676696">
        <w:rPr>
          <w:rFonts w:eastAsia="Calibri" w:cs="Times New Roman"/>
          <w:szCs w:val="24"/>
          <w:shd w:val="clear" w:color="auto" w:fill="FFFFFF"/>
          <w:lang w:eastAsia="en-US"/>
        </w:rPr>
        <w:t>lub w placówce podmiotu zajmującego się doręczaniem korespondencji na terenie Unii Europejskiej.</w:t>
      </w:r>
    </w:p>
    <w:p w14:paraId="00EE2460" w14:textId="78FEE7A8"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lastRenderedPageBreak/>
        <w:t>W razie wniesienia sprzeciwu niespełniającego tych wymogów notariusz wezwie do ich uzupełnienia w terminie tygodniowym pod rygorem odmowy stwierdzenia utraty mocy notarialnego nakazu zapłaty.</w:t>
      </w:r>
    </w:p>
    <w:p w14:paraId="4AF6379D" w14:textId="3271D4F5"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W razie nieskutecznego wniesienia sprzeciwu notariusz sporządzi protokół, w którym odmawia stwierdzenia utraty mocy notarialnego nakazu zapłaty. Odpis protokołu notariusz doręcza wnioskodawcy oraz osobie zobowiązanej. </w:t>
      </w:r>
    </w:p>
    <w:p w14:paraId="62C0597A" w14:textId="3A83AD49" w:rsidR="00676696" w:rsidRPr="00676696" w:rsidRDefault="00676696" w:rsidP="00AA0438">
      <w:pPr>
        <w:widowControl/>
        <w:suppressAutoHyphens/>
        <w:spacing w:before="120"/>
        <w:jc w:val="both"/>
        <w:rPr>
          <w:rFonts w:eastAsia="Calibri" w:cs="Times New Roman"/>
          <w:szCs w:val="24"/>
          <w:lang w:eastAsia="en-US"/>
        </w:rPr>
      </w:pPr>
      <w:r w:rsidRPr="00676696">
        <w:rPr>
          <w:rFonts w:eastAsia="Times New Roman" w:cs="Times New Roman"/>
          <w:szCs w:val="24"/>
        </w:rPr>
        <w:t>W projekcie przewidziano także możliwość restytucji terminu do wniesienia sprzeciwu. Zgodnie z art. 105g § 9</w:t>
      </w:r>
      <w:r>
        <w:rPr>
          <w:rFonts w:eastAsia="Times New Roman" w:cs="Times New Roman"/>
          <w:szCs w:val="24"/>
        </w:rPr>
        <w:t>–</w:t>
      </w:r>
      <w:r w:rsidRPr="00676696">
        <w:rPr>
          <w:rFonts w:eastAsia="Times New Roman" w:cs="Times New Roman"/>
          <w:szCs w:val="24"/>
        </w:rPr>
        <w:t xml:space="preserve">11, </w:t>
      </w:r>
      <w:r w:rsidRPr="00676696">
        <w:rPr>
          <w:rFonts w:eastAsia="Calibri" w:cs="Times New Roman"/>
          <w:szCs w:val="24"/>
          <w:lang w:eastAsia="en-US"/>
        </w:rPr>
        <w:t>jeżeli osoba zobowiązana nie złożyła w terminie sprzeciwu od notarialnego nakazu zapłaty bez swojej winy, notariusz na jej wniosek zdecyduje o restytucji terminu. Wniosek w tym przedmiocie wraz z</w:t>
      </w:r>
      <w:r w:rsidR="00632039">
        <w:rPr>
          <w:rFonts w:eastAsia="Calibri" w:cs="Times New Roman"/>
          <w:szCs w:val="24"/>
          <w:lang w:eastAsia="en-US"/>
        </w:rPr>
        <w:t>e</w:t>
      </w:r>
      <w:r w:rsidRPr="00676696">
        <w:rPr>
          <w:rFonts w:eastAsia="Calibri" w:cs="Times New Roman"/>
          <w:szCs w:val="24"/>
          <w:lang w:eastAsia="en-US"/>
        </w:rPr>
        <w:t xml:space="preserve"> sprzeciwem składa się w formie pisemnej</w:t>
      </w:r>
      <w:r>
        <w:rPr>
          <w:rFonts w:eastAsia="Calibri" w:cs="Times New Roman"/>
          <w:szCs w:val="24"/>
          <w:lang w:eastAsia="en-US"/>
        </w:rPr>
        <w:t xml:space="preserve"> </w:t>
      </w:r>
      <w:r w:rsidRPr="00676696">
        <w:rPr>
          <w:rFonts w:eastAsia="Calibri" w:cs="Times New Roman"/>
          <w:szCs w:val="24"/>
          <w:lang w:eastAsia="en-US"/>
        </w:rPr>
        <w:t xml:space="preserve">w terminie tygodniowym od dnia ustania przeszkody do złożenia sprzeciwu. Na notariusza </w:t>
      </w:r>
      <w:r w:rsidR="00632039" w:rsidRPr="00676696">
        <w:rPr>
          <w:rFonts w:eastAsia="Calibri" w:cs="Times New Roman"/>
          <w:szCs w:val="24"/>
          <w:lang w:eastAsia="en-US"/>
        </w:rPr>
        <w:t xml:space="preserve">został </w:t>
      </w:r>
      <w:r w:rsidRPr="00676696">
        <w:rPr>
          <w:rFonts w:eastAsia="Calibri" w:cs="Times New Roman"/>
          <w:szCs w:val="24"/>
          <w:lang w:eastAsia="en-US"/>
        </w:rPr>
        <w:t>nałożony obowiązek rozpoznania wniosku w terminie 7 dni od jego otrzymania.</w:t>
      </w:r>
      <w:r>
        <w:rPr>
          <w:rFonts w:eastAsia="Calibri" w:cs="Times New Roman"/>
          <w:szCs w:val="24"/>
          <w:lang w:eastAsia="en-US"/>
        </w:rPr>
        <w:t xml:space="preserve"> </w:t>
      </w:r>
      <w:r w:rsidRPr="00676696">
        <w:rPr>
          <w:rFonts w:eastAsia="Calibri" w:cs="Times New Roman"/>
          <w:szCs w:val="24"/>
          <w:lang w:eastAsia="en-US"/>
        </w:rPr>
        <w:t xml:space="preserve">W przypadku nieuwzględnienia wniosku osobie zobowiązanej będzie przysługiwało prawo żądania ponownego rozpoznania wniosku oraz zaskarżenie wniosku w ramach zażalenia na odmowę stwierdzenia utraty mocy przez notarialny nakaz zapłaty. </w:t>
      </w:r>
    </w:p>
    <w:p w14:paraId="083581A7" w14:textId="689B96EB"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Po doręczeniu protokołu stwierdzającego utratę mocy nakazu zapłaty lub po prawomocnym rozpoznaniu zażalenia na odmowę stwierdzenia utraty mocy notarialnego nakazu zapłaty na notarialnym nakazie zapłaty notariusz niezwłocznie zamieści wzmiankę o niewniesieniu sprzeciwu albo o utracie mocy notarialnego nakazu zapłaty.</w:t>
      </w:r>
    </w:p>
    <w:p w14:paraId="07BB9F77" w14:textId="6E5AC10C"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Na wniosek osoby wnoszącej o wydanie notarialnego nakazu zapłaty lub osoby, której dotyczył wniosek, notariusz wydaje wypis notarialnego nakazu zapłaty wraz ze wzmianką o niewniesieniu sprzeciwu albo o utracie mocy notarialnego nakazu zapłaty. Wydawanie wypisów notarialnych nakazów zapłaty będzie się odbywało na takich samych zasadach jak wydawanie wypisów aktów notarialnych.</w:t>
      </w:r>
    </w:p>
    <w:p w14:paraId="43E149C2" w14:textId="33F9A790" w:rsidR="00676696" w:rsidRPr="00676696" w:rsidRDefault="00676696" w:rsidP="00AA0438">
      <w:pPr>
        <w:widowControl/>
        <w:suppressAutoHyphens/>
        <w:spacing w:before="120"/>
        <w:jc w:val="both"/>
        <w:rPr>
          <w:rFonts w:eastAsia="Calibri" w:cs="Times New Roman"/>
          <w:szCs w:val="24"/>
          <w:lang w:eastAsia="en-US"/>
        </w:rPr>
      </w:pPr>
      <w:r w:rsidRPr="00AA0438">
        <w:rPr>
          <w:rFonts w:eastAsia="Times New Roman" w:cs="Times New Roman"/>
          <w:szCs w:val="24"/>
        </w:rPr>
        <w:t xml:space="preserve">Wypis notarialnego nakazu zapłaty wraz ze wzmianką o niewniesieniu sprzeciwu będzie podstawą do uzyskania klauzuli wykonalności, którą będzie nadawał sąd rejonowy ogólnej właściwości osoby zobowiązanej. W związku z tym </w:t>
      </w:r>
      <w:r w:rsidR="00146716" w:rsidRPr="00AA0438">
        <w:rPr>
          <w:rFonts w:eastAsia="Times New Roman" w:cs="Times New Roman"/>
          <w:szCs w:val="24"/>
        </w:rPr>
        <w:t xml:space="preserve">został </w:t>
      </w:r>
      <w:r w:rsidRPr="00AA0438">
        <w:rPr>
          <w:rFonts w:eastAsia="Times New Roman" w:cs="Times New Roman"/>
          <w:szCs w:val="24"/>
        </w:rPr>
        <w:t xml:space="preserve">uzupełniony także określony w </w:t>
      </w:r>
      <w:r w:rsidRPr="00676696">
        <w:rPr>
          <w:rFonts w:eastAsia="Calibri" w:cs="Times New Roman"/>
          <w:szCs w:val="24"/>
          <w:lang w:eastAsia="en-US"/>
        </w:rPr>
        <w:t xml:space="preserve">art. 777 § 1 k.p.c. katalog tytułów egzekucyjnych. </w:t>
      </w:r>
    </w:p>
    <w:p w14:paraId="34D773CA" w14:textId="0B9E1243" w:rsidR="00676696" w:rsidRPr="00676696" w:rsidRDefault="00676696" w:rsidP="00AA0438">
      <w:pPr>
        <w:widowControl/>
        <w:suppressAutoHyphens/>
        <w:spacing w:before="120"/>
        <w:jc w:val="both"/>
        <w:rPr>
          <w:rFonts w:eastAsia="Calibri" w:cs="Times New Roman"/>
          <w:szCs w:val="24"/>
          <w:shd w:val="clear" w:color="auto" w:fill="FFFFFF"/>
          <w:lang w:eastAsia="en-US"/>
        </w:rPr>
      </w:pPr>
      <w:r w:rsidRPr="00676696">
        <w:rPr>
          <w:rFonts w:eastAsia="Calibri" w:cs="Times New Roman"/>
          <w:szCs w:val="24"/>
          <w:lang w:eastAsia="en-US"/>
        </w:rPr>
        <w:t xml:space="preserve">Złożenie wniosku o wydanie notarialnego nakazu zapłaty </w:t>
      </w:r>
      <w:r w:rsidR="00146716" w:rsidRPr="00676696">
        <w:rPr>
          <w:rFonts w:eastAsia="Calibri" w:cs="Times New Roman"/>
          <w:szCs w:val="24"/>
          <w:lang w:eastAsia="en-US"/>
        </w:rPr>
        <w:t xml:space="preserve">będzie </w:t>
      </w:r>
      <w:r w:rsidRPr="00676696">
        <w:rPr>
          <w:rFonts w:eastAsia="Calibri" w:cs="Times New Roman"/>
          <w:szCs w:val="24"/>
          <w:lang w:eastAsia="en-US"/>
        </w:rPr>
        <w:t xml:space="preserve">skutkować zawieszeniem biegu terminu przedawnienia co do roszczeń objętych wnioskiem o wydanie nakazu. Przyjęte rozwiązanie daje wyraz współczesnym tendencjom ustawodawczym zmierzającym do skracania terminów przedawnienia roszczeń, zwłaszcza wobec instytucji prawnych, które, w </w:t>
      </w:r>
      <w:r w:rsidRPr="00676696">
        <w:rPr>
          <w:rFonts w:eastAsia="Calibri" w:cs="Times New Roman"/>
          <w:szCs w:val="24"/>
          <w:lang w:eastAsia="en-US"/>
        </w:rPr>
        <w:lastRenderedPageBreak/>
        <w:t>przypadku braku koncyliacyjnego zakończenia sporu, nie korzystają</w:t>
      </w:r>
      <w:r>
        <w:rPr>
          <w:rFonts w:eastAsia="Calibri" w:cs="Times New Roman"/>
          <w:szCs w:val="24"/>
          <w:lang w:eastAsia="en-US"/>
        </w:rPr>
        <w:t xml:space="preserve"> </w:t>
      </w:r>
      <w:r w:rsidRPr="00676696">
        <w:rPr>
          <w:rFonts w:eastAsia="Calibri" w:cs="Times New Roman"/>
          <w:szCs w:val="24"/>
          <w:lang w:eastAsia="en-US"/>
        </w:rPr>
        <w:t xml:space="preserve">z powagi rzeczy osądzonej (np. zawezwanie do próby ugodowej, postępowanie reklamacyjne przed Rzecznikiem Praw Pasażerów) oraz ma na celu wprowadzenie mechanizmu zapobiegającego </w:t>
      </w:r>
      <w:r w:rsidRPr="00676696">
        <w:rPr>
          <w:rFonts w:eastAsia="Calibri" w:cs="Times New Roman"/>
          <w:szCs w:val="24"/>
          <w:shd w:val="clear" w:color="auto" w:fill="FFFFFF"/>
          <w:lang w:eastAsia="en-US"/>
        </w:rPr>
        <w:t xml:space="preserve">składaniu przez wierzycieli wniosku jedynie po to, </w:t>
      </w:r>
      <w:r w:rsidR="00146716">
        <w:rPr>
          <w:rFonts w:eastAsia="Calibri" w:cs="Times New Roman"/>
          <w:szCs w:val="24"/>
          <w:shd w:val="clear" w:color="auto" w:fill="FFFFFF"/>
          <w:lang w:eastAsia="en-US"/>
        </w:rPr>
        <w:t>a</w:t>
      </w:r>
      <w:r w:rsidRPr="00676696">
        <w:rPr>
          <w:rFonts w:eastAsia="Calibri" w:cs="Times New Roman"/>
          <w:szCs w:val="24"/>
          <w:shd w:val="clear" w:color="auto" w:fill="FFFFFF"/>
          <w:lang w:eastAsia="en-US"/>
        </w:rPr>
        <w:t>by przerwać bieg terminu przedawnienia. Regulacja ta jest także korzystna dla wierzycieli, gdyż spieszne dochodzenie roszczenia potencjalnie zwiększa możliwość jego wyegzekwowania.</w:t>
      </w:r>
    </w:p>
    <w:p w14:paraId="4881DDD4" w14:textId="781469DE" w:rsidR="00676696" w:rsidRPr="00676696"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lang w:eastAsia="en-US"/>
        </w:rPr>
        <w:t>Zaproponowana w projekcie nowa instytucja notarialnego nakazu zapłaty –</w:t>
      </w:r>
      <w:r>
        <w:rPr>
          <w:rFonts w:eastAsia="Calibri" w:cs="Times New Roman"/>
          <w:szCs w:val="24"/>
          <w:lang w:eastAsia="en-US"/>
        </w:rPr>
        <w:t xml:space="preserve"> </w:t>
      </w:r>
      <w:r w:rsidRPr="00676696">
        <w:rPr>
          <w:rFonts w:eastAsia="Calibri" w:cs="Times New Roman"/>
          <w:szCs w:val="24"/>
          <w:lang w:eastAsia="en-US"/>
        </w:rPr>
        <w:t>tj. projektowany „Rozdział 7a” ustawy – Prawo o</w:t>
      </w:r>
      <w:r>
        <w:rPr>
          <w:rFonts w:eastAsia="Calibri" w:cs="Times New Roman"/>
          <w:szCs w:val="24"/>
          <w:lang w:eastAsia="en-US"/>
        </w:rPr>
        <w:t xml:space="preserve"> </w:t>
      </w:r>
      <w:r w:rsidRPr="00676696">
        <w:rPr>
          <w:rFonts w:eastAsia="Calibri" w:cs="Times New Roman"/>
          <w:szCs w:val="24"/>
          <w:lang w:eastAsia="en-US"/>
        </w:rPr>
        <w:t xml:space="preserve">notariacie (projektowane art. 105a – 105j tej ustawy) również znajduje swoje analogie w instytucjach występujących we francuskim porządku prawnym. </w:t>
      </w:r>
    </w:p>
    <w:p w14:paraId="3927F8DD" w14:textId="4A2F4ABD" w:rsidR="00676696" w:rsidRPr="00676696"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lang w:eastAsia="en-US"/>
        </w:rPr>
        <w:t xml:space="preserve">Zgodnie z przepisami rozporządzenia wykonawczego francuskiego </w:t>
      </w:r>
      <w:r w:rsidR="00B72D1B">
        <w:rPr>
          <w:rFonts w:eastAsia="Calibri" w:cs="Times New Roman"/>
          <w:szCs w:val="24"/>
          <w:lang w:eastAsia="en-US"/>
        </w:rPr>
        <w:t>r</w:t>
      </w:r>
      <w:r w:rsidR="00982E81">
        <w:rPr>
          <w:rFonts w:eastAsia="Calibri" w:cs="Times New Roman"/>
          <w:szCs w:val="24"/>
          <w:lang w:eastAsia="en-US"/>
        </w:rPr>
        <w:t>ządu nr 47-1047 z dnia 12 </w:t>
      </w:r>
      <w:r w:rsidRPr="00676696">
        <w:rPr>
          <w:rFonts w:eastAsia="Calibri" w:cs="Times New Roman"/>
          <w:szCs w:val="24"/>
          <w:lang w:eastAsia="en-US"/>
        </w:rPr>
        <w:t>czerwca 1947 r. (</w:t>
      </w:r>
      <w:proofErr w:type="spellStart"/>
      <w:r w:rsidRPr="00676696">
        <w:rPr>
          <w:rFonts w:eastAsia="Calibri" w:cs="Times New Roman"/>
          <w:i/>
          <w:iCs/>
          <w:szCs w:val="24"/>
          <w:lang w:eastAsia="en-US"/>
        </w:rPr>
        <w:t>Décret</w:t>
      </w:r>
      <w:proofErr w:type="spellEnd"/>
      <w:r w:rsidRPr="00676696">
        <w:rPr>
          <w:rFonts w:eastAsia="Calibri" w:cs="Times New Roman"/>
          <w:i/>
          <w:iCs/>
          <w:szCs w:val="24"/>
          <w:lang w:eastAsia="en-US"/>
        </w:rPr>
        <w:t xml:space="preserve"> n°47-1047 </w:t>
      </w:r>
      <w:proofErr w:type="spellStart"/>
      <w:r w:rsidRPr="00676696">
        <w:rPr>
          <w:rFonts w:eastAsia="Calibri" w:cs="Times New Roman"/>
          <w:i/>
          <w:iCs/>
          <w:szCs w:val="24"/>
          <w:lang w:eastAsia="en-US"/>
        </w:rPr>
        <w:t>du</w:t>
      </w:r>
      <w:proofErr w:type="spellEnd"/>
      <w:r w:rsidRPr="00676696">
        <w:rPr>
          <w:rFonts w:eastAsia="Calibri" w:cs="Times New Roman"/>
          <w:i/>
          <w:iCs/>
          <w:szCs w:val="24"/>
          <w:lang w:eastAsia="en-US"/>
        </w:rPr>
        <w:t xml:space="preserve"> 12 </w:t>
      </w:r>
      <w:proofErr w:type="spellStart"/>
      <w:r w:rsidRPr="00676696">
        <w:rPr>
          <w:rFonts w:eastAsia="Calibri" w:cs="Times New Roman"/>
          <w:i/>
          <w:iCs/>
          <w:szCs w:val="24"/>
          <w:lang w:eastAsia="en-US"/>
        </w:rPr>
        <w:t>juin</w:t>
      </w:r>
      <w:proofErr w:type="spellEnd"/>
      <w:r w:rsidRPr="00676696">
        <w:rPr>
          <w:rFonts w:eastAsia="Calibri" w:cs="Times New Roman"/>
          <w:i/>
          <w:iCs/>
          <w:szCs w:val="24"/>
          <w:lang w:eastAsia="en-US"/>
        </w:rPr>
        <w:t xml:space="preserve"> 1947 </w:t>
      </w:r>
      <w:proofErr w:type="spellStart"/>
      <w:r w:rsidRPr="00676696">
        <w:rPr>
          <w:rFonts w:eastAsia="Calibri" w:cs="Times New Roman"/>
          <w:i/>
          <w:iCs/>
          <w:szCs w:val="24"/>
          <w:lang w:eastAsia="en-US"/>
        </w:rPr>
        <w:t>relatif</w:t>
      </w:r>
      <w:proofErr w:type="spellEnd"/>
      <w:r w:rsidRPr="00676696">
        <w:rPr>
          <w:rFonts w:eastAsia="Calibri" w:cs="Times New Roman"/>
          <w:i/>
          <w:iCs/>
          <w:szCs w:val="24"/>
          <w:lang w:eastAsia="en-US"/>
        </w:rPr>
        <w:t xml:space="preserve"> à la formule </w:t>
      </w:r>
      <w:proofErr w:type="spellStart"/>
      <w:r w:rsidRPr="00676696">
        <w:rPr>
          <w:rFonts w:eastAsia="Calibri" w:cs="Times New Roman"/>
          <w:i/>
          <w:iCs/>
          <w:szCs w:val="24"/>
          <w:lang w:eastAsia="en-US"/>
        </w:rPr>
        <w:t>exécutoire</w:t>
      </w:r>
      <w:proofErr w:type="spellEnd"/>
      <w:r w:rsidRPr="00676696">
        <w:rPr>
          <w:rFonts w:eastAsia="Calibri" w:cs="Times New Roman"/>
          <w:szCs w:val="24"/>
          <w:lang w:eastAsia="en-US"/>
        </w:rPr>
        <w:t xml:space="preserve">) notariusze są upoważnieni do wydawania aktów notarialnych posiadających moc tytułu egzekucyjnego stwierdzającego uznanie długu (tzw. „la </w:t>
      </w:r>
      <w:proofErr w:type="spellStart"/>
      <w:r w:rsidRPr="00676696">
        <w:rPr>
          <w:rFonts w:eastAsia="Calibri" w:cs="Times New Roman"/>
          <w:szCs w:val="24"/>
          <w:lang w:eastAsia="en-US"/>
        </w:rPr>
        <w:t>grosse</w:t>
      </w:r>
      <w:proofErr w:type="spellEnd"/>
      <w:r w:rsidRPr="00676696">
        <w:rPr>
          <w:rFonts w:eastAsia="Calibri" w:cs="Times New Roman"/>
          <w:szCs w:val="24"/>
          <w:lang w:eastAsia="en-US"/>
        </w:rPr>
        <w:t>”). Notariusz w systemie francuskim sporządza odpis dokumentu uznania długu, w szczególności ugody, potwierdza go podpisem i opatruje formułą na potrzeby postępowania egzekucyjnego.</w:t>
      </w:r>
    </w:p>
    <w:p w14:paraId="4D8310DF" w14:textId="1353098F" w:rsidR="00676696" w:rsidRPr="00676696"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lang w:eastAsia="en-US"/>
        </w:rPr>
        <w:t>W orzecznictwie sądów francuskich wskazuje się, że akt notarialny potwierdzający uznanie długu, mimo że stanowi tytuł egzekucyjny, nie ma mocy prawnej orzeczenia sądowego i prawo francuskie nie uniemożliwia wierzycielowi posiadania dwóch tytułów egzekucyjnych do tego samego długu, przez co istnienie aktu notarialnego potwierdzającego uznanie długu nie odbiera wierzycielowi drogi sądowej dochodzenia roszczenia (</w:t>
      </w:r>
      <w:r w:rsidR="00B1743C">
        <w:rPr>
          <w:rFonts w:eastAsia="Calibri" w:cs="Times New Roman"/>
          <w:szCs w:val="24"/>
          <w:lang w:eastAsia="en-US"/>
        </w:rPr>
        <w:t>o</w:t>
      </w:r>
      <w:r w:rsidRPr="00676696">
        <w:rPr>
          <w:rFonts w:eastAsia="Calibri" w:cs="Times New Roman"/>
          <w:szCs w:val="24"/>
          <w:lang w:eastAsia="en-US"/>
        </w:rPr>
        <w:t xml:space="preserve">rzeczenie francuskiego Sądu Kasacyjnego, II Izba Cywilna, z dnia 18 lutego 2016 r., sprawa Nr 15-13945). </w:t>
      </w:r>
    </w:p>
    <w:p w14:paraId="382B2C01" w14:textId="373B9BAE"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Projektowane przepisy pozwolą wydać notariuszowi miesięcznie nie więcej niż 200 notarialnych nakazów zapłaty. </w:t>
      </w:r>
      <w:r w:rsidRPr="00676696">
        <w:rPr>
          <w:rFonts w:eastAsia="Times New Roman" w:cs="Times New Roman"/>
          <w:szCs w:val="24"/>
        </w:rPr>
        <w:t>Ograniczenie to ma zapewnić możliwość przystosowania się notariuszy do wprowadzonych zmian oraz zapobiec ograniczeniu dostępu obywateli do innych czynności notarialnych. Ma także przeciwdziałać nadmiernej „specjalizacji” notariuszy jedynie w wydawaniu nakazów zapłaty.</w:t>
      </w:r>
    </w:p>
    <w:p w14:paraId="6B43F8E7" w14:textId="7CC91D23" w:rsidR="00676696" w:rsidRPr="00AA0438" w:rsidRDefault="00676696" w:rsidP="00AA0438">
      <w:pPr>
        <w:widowControl/>
        <w:tabs>
          <w:tab w:val="left" w:pos="426"/>
        </w:tabs>
        <w:suppressAutoHyphens/>
        <w:spacing w:before="120"/>
        <w:jc w:val="both"/>
        <w:rPr>
          <w:rFonts w:eastAsia="Times New Roman" w:cs="Times New Roman"/>
          <w:bCs/>
          <w:szCs w:val="24"/>
          <w:u w:val="single"/>
        </w:rPr>
      </w:pPr>
      <w:r w:rsidRPr="00AA0438">
        <w:rPr>
          <w:rFonts w:eastAsia="Times New Roman" w:cs="Times New Roman"/>
          <w:bCs/>
          <w:szCs w:val="24"/>
        </w:rPr>
        <w:t>4.</w:t>
      </w:r>
      <w:r w:rsidR="00BB61AC">
        <w:rPr>
          <w:rFonts w:eastAsia="Times New Roman" w:cs="Times New Roman"/>
          <w:bCs/>
          <w:szCs w:val="24"/>
        </w:rPr>
        <w:tab/>
      </w:r>
      <w:r w:rsidRPr="00AA0438">
        <w:rPr>
          <w:rFonts w:eastAsia="Times New Roman" w:cs="Times New Roman"/>
          <w:bCs/>
          <w:szCs w:val="24"/>
        </w:rPr>
        <w:t xml:space="preserve">Omówione powyżej nowe zadania i uprawnienia przyznane notariuszom umiejscawiają ich pozycję ustrojową w coraz większym </w:t>
      </w:r>
      <w:r w:rsidRPr="00676696">
        <w:rPr>
          <w:rFonts w:eastAsia="Times New Roman" w:cs="Times New Roman"/>
          <w:szCs w:val="24"/>
        </w:rPr>
        <w:t xml:space="preserve">oddaleniu od typowych organów pomocy prawnej, świadczących usługi prawnicze – adwokatów, radców prawnych czy doradców podatkowych, korzystających również z przymiotu zawodu zaufania publicznego. Wykonując powierzone im zadania z zakresu szczególnej ochrony prawnej, notariusze nie reprezentują żadnej ze stron, lecz równoważą ich interesy i zapewniają zgodność dokonywanych czynności z prawem. </w:t>
      </w:r>
      <w:r w:rsidRPr="00AA0438">
        <w:rPr>
          <w:rFonts w:eastAsia="Times New Roman" w:cs="Times New Roman"/>
          <w:bCs/>
          <w:szCs w:val="24"/>
        </w:rPr>
        <w:t xml:space="preserve">Fakt </w:t>
      </w:r>
      <w:r w:rsidRPr="00AA0438">
        <w:rPr>
          <w:rFonts w:eastAsia="Times New Roman" w:cs="Times New Roman"/>
          <w:bCs/>
          <w:szCs w:val="24"/>
        </w:rPr>
        <w:lastRenderedPageBreak/>
        <w:t xml:space="preserve">ten powinien znaleźć odzwierciedlenie zarówno w przepisach ogólnych regulujących ustrój notariatu, jak również w zasadach sprawowanego nad notariatem nadzoru i systemie odpowiedzialności dyscyplinarnej. </w:t>
      </w:r>
    </w:p>
    <w:p w14:paraId="29B0AE41"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Aktualnie obowiązujący system nadzoru nad funkcjonowaniem notariatu okazał się niewystarczający do zapobiegnięcia poważnym nadużyciom i szybkiego wyciągania konsekwencji wobec ich sprawców. </w:t>
      </w:r>
    </w:p>
    <w:p w14:paraId="7A19C2A9" w14:textId="37182297" w:rsidR="00676696" w:rsidRPr="003C01F9"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przestrzeni publicznej niestety ciągle pojawiają się liczne doniesienia o poważnych nieprawidłowościach przy wykonywaniu czynności notarialnych. Z danych Ministerstwa Sprawiedliwości wynika, że w okresie od 2019 r. do 2022 r. było prowadzonych 30 postępowań dyscyplinarnych przeciwko notariuszom pozostającym obecnie na rynku oraz 4 postępowania dyscyplinarne prowadzone przeciwko byłym notariuszom. Niejednokrotnie mają one związek z działalnością kryminalną, w tym w ramach zorganizowanych grup przestępczych. Zdarza się, że sami notariusze w związku z pełnieniem obowiązków takich przestępstw się dopuszczają. </w:t>
      </w:r>
      <w:r w:rsidRPr="00AA0438">
        <w:rPr>
          <w:rFonts w:eastAsia="Times New Roman" w:cs="Times New Roman"/>
          <w:bCs/>
          <w:iCs/>
          <w:szCs w:val="24"/>
        </w:rPr>
        <w:t>Z informacji nadesłanych przez Prokuraturę Krajową o prowadzonych postępowaniach karnych wobec notariuszy wynika, że od 2013 r. prowadzonych było 140 postępowań. Obecnie prowadzonych jest ich aż 72. W szczególności należy zwró</w:t>
      </w:r>
      <w:r w:rsidR="007E707A">
        <w:rPr>
          <w:rFonts w:eastAsia="Times New Roman" w:cs="Times New Roman"/>
          <w:bCs/>
          <w:iCs/>
          <w:szCs w:val="24"/>
        </w:rPr>
        <w:t>ci</w:t>
      </w:r>
      <w:r w:rsidRPr="00AA0438">
        <w:rPr>
          <w:rFonts w:eastAsia="Times New Roman" w:cs="Times New Roman"/>
          <w:bCs/>
          <w:iCs/>
          <w:szCs w:val="24"/>
        </w:rPr>
        <w:t>ć uwagę na kazus notariusz Violetty Dolaty, o czym szczegóły niżej, która mimo orzeczenia w stosunku do niej środka zapobiegawczego w postaci tymczasowego aresztowania</w:t>
      </w:r>
      <w:r w:rsidR="003C01F9">
        <w:rPr>
          <w:rFonts w:eastAsia="Times New Roman" w:cs="Times New Roman"/>
          <w:bCs/>
          <w:iCs/>
          <w:szCs w:val="24"/>
        </w:rPr>
        <w:t>,</w:t>
      </w:r>
      <w:r w:rsidRPr="00AA0438">
        <w:rPr>
          <w:rFonts w:eastAsia="Times New Roman" w:cs="Times New Roman"/>
          <w:bCs/>
          <w:iCs/>
          <w:szCs w:val="24"/>
        </w:rPr>
        <w:t xml:space="preserve"> a następnie prawomocnego skazania w dalszym ciągu, aż do uprawomocnienia się orzeczenia sądu dyscyplinarnego, posiadała prawo wykonywania zawodu.</w:t>
      </w:r>
    </w:p>
    <w:p w14:paraId="494DBF6F"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Jako ostatnie przykłady tego typu sytuacji i afer można podać szeroko opisywane przez media: </w:t>
      </w:r>
    </w:p>
    <w:p w14:paraId="46B5F0D9" w14:textId="7777777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„Finał afery mieszkaniowej. 40 osób z prawomocnymi wyrokami”.</w:t>
      </w:r>
    </w:p>
    <w:p w14:paraId="4CE58169"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treści publikacji: „W poznańskim Sądzie Apelacyjnym wyroki usłyszeli m.in. notariuszka, były piłkarz Warty oraz doradcy finansowi. Grupa osób podstępem wyłudzała nieruchomości od starszych osób będących w trudnej sytuacji materialnej. Łącznie w ten sposób przejęto ponad 165 nieruchomości w Poznaniu i okolicach.</w:t>
      </w:r>
    </w:p>
    <w:p w14:paraId="1BA2650D"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Proceder kwitł latami, a odczytanie wyroku zawartego na 19 stronach zajęło sędziemu godzinę. Pokrzywdzonych jest kilkudziesięciu – przede wszystkim osoby w podeszłym wieku. Główni skazani w procesie to była notariuszka Violetta D. (kara 12 lat pozbawienia wolności) oraz były piłkarz Warty Poznań i doradca podatkowy Mariusz T. (kara 10,5 roku więzienia). Oboje muszą też zapłacić po 324 tysięcy złotych grzywny”.</w:t>
      </w:r>
    </w:p>
    <w:p w14:paraId="400B5746" w14:textId="04815897" w:rsidR="00676696" w:rsidRPr="00AA0438" w:rsidRDefault="00BB61AC" w:rsidP="00AA0438">
      <w:pPr>
        <w:widowControl/>
        <w:tabs>
          <w:tab w:val="left" w:pos="426"/>
        </w:tabs>
        <w:suppressAutoHyphens/>
        <w:spacing w:before="120"/>
        <w:jc w:val="both"/>
        <w:rPr>
          <w:rFonts w:eastAsia="Times New Roman" w:cs="Times New Roman"/>
          <w:bCs/>
          <w:szCs w:val="24"/>
        </w:rPr>
      </w:pPr>
      <w:r>
        <w:rPr>
          <w:rFonts w:eastAsia="Times New Roman" w:cs="Times New Roman"/>
          <w:bCs/>
          <w:szCs w:val="24"/>
        </w:rPr>
        <w:lastRenderedPageBreak/>
        <w:t>–</w:t>
      </w:r>
      <w:r>
        <w:rPr>
          <w:rFonts w:eastAsia="Times New Roman" w:cs="Times New Roman"/>
          <w:bCs/>
          <w:szCs w:val="24"/>
        </w:rPr>
        <w:tab/>
      </w:r>
      <w:r w:rsidR="00676696" w:rsidRPr="00AA0438">
        <w:rPr>
          <w:rFonts w:eastAsia="Times New Roman" w:cs="Times New Roman"/>
          <w:bCs/>
          <w:szCs w:val="24"/>
        </w:rPr>
        <w:t>https://poznan.tvp.pl/56358657/final-afery-mieszkaniowej-40-osob-z-prawomocnymi-wyrokami</w:t>
      </w:r>
    </w:p>
    <w:p w14:paraId="0E1FF113"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„Afera SKOK Wołomin. Notariusz miał wyłudzić prawie miliard zł. Prokuratura skierowała akt oskarżenia”. </w:t>
      </w:r>
    </w:p>
    <w:p w14:paraId="7A7014CE" w14:textId="7777777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Z treści publikacji: „Działając w zorganizowanej grupie przestępczej notariusz miał pomóc wyłudzić ze SKOK Wołomin prawie 1 mld zł. W postępowaniu zakwestionowano 752 sporządzone przez niego akty notarialne”. </w:t>
      </w:r>
    </w:p>
    <w:p w14:paraId="38DB17CD" w14:textId="350BDF6B" w:rsidR="00676696" w:rsidRPr="00AA0438" w:rsidRDefault="00BB61AC" w:rsidP="00AA0438">
      <w:pPr>
        <w:widowControl/>
        <w:tabs>
          <w:tab w:val="left" w:pos="426"/>
        </w:tabs>
        <w:suppressAutoHyphens/>
        <w:spacing w:before="120"/>
        <w:jc w:val="both"/>
        <w:rPr>
          <w:rFonts w:eastAsia="Times New Roman" w:cs="Times New Roman"/>
          <w:bCs/>
          <w:szCs w:val="24"/>
        </w:rPr>
      </w:pPr>
      <w:r>
        <w:rPr>
          <w:rFonts w:eastAsia="Times New Roman" w:cs="Times New Roman"/>
          <w:bCs/>
          <w:szCs w:val="24"/>
        </w:rPr>
        <w:t>–</w:t>
      </w:r>
      <w:r>
        <w:rPr>
          <w:rFonts w:eastAsia="Times New Roman" w:cs="Times New Roman"/>
          <w:bCs/>
          <w:szCs w:val="24"/>
        </w:rPr>
        <w:tab/>
      </w:r>
      <w:r w:rsidR="00676696" w:rsidRPr="00AA0438">
        <w:rPr>
          <w:rFonts w:eastAsia="Times New Roman" w:cs="Times New Roman"/>
          <w:bCs/>
          <w:szCs w:val="24"/>
        </w:rPr>
        <w:t>https://www.polsatnews.pl/wiadomosc/2022-01-03/afera-skok-wolomin-notariusz-mial-wyludzic-prawie-1-mld-zl-prokuratura-skierowala-akt-oskarzenia/</w:t>
      </w:r>
    </w:p>
    <w:p w14:paraId="482CDBC7" w14:textId="7777777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„Afera z przejmowaniem mieszkań. Notariusz z Wrocławia stanie przed sądem”.</w:t>
      </w:r>
    </w:p>
    <w:p w14:paraId="7BF845FE"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treści publikacji: „Śledztwo przeciwko notariuszce Dominice G. oraz trzem innym osobom, które doprowadziły rodzinę z Dąbrowy Górniczej do utraty mieszkania, prowadziła Prokuratura Okręgowa we Wrocławiu. Akt oskarżenia trafił już do sądu. To kolejna tego typu sprawa, w którą zamieszana jest wrocławska notariusz”.</w:t>
      </w:r>
    </w:p>
    <w:p w14:paraId="7EA22645" w14:textId="0DA6C209" w:rsidR="00676696" w:rsidRPr="00AA0438" w:rsidRDefault="00BB61AC" w:rsidP="00AA0438">
      <w:pPr>
        <w:widowControl/>
        <w:tabs>
          <w:tab w:val="left" w:pos="426"/>
        </w:tabs>
        <w:suppressAutoHyphens/>
        <w:spacing w:before="120"/>
        <w:jc w:val="both"/>
        <w:rPr>
          <w:rFonts w:eastAsia="Times New Roman" w:cs="Times New Roman"/>
          <w:szCs w:val="24"/>
        </w:rPr>
      </w:pPr>
      <w:r>
        <w:rPr>
          <w:rFonts w:eastAsia="Times New Roman" w:cs="Times New Roman"/>
          <w:szCs w:val="24"/>
        </w:rPr>
        <w:t>–</w:t>
      </w:r>
      <w:r>
        <w:rPr>
          <w:rFonts w:eastAsia="Times New Roman" w:cs="Times New Roman"/>
          <w:szCs w:val="24"/>
        </w:rPr>
        <w:tab/>
      </w:r>
      <w:r w:rsidR="00676696" w:rsidRPr="00AA0438">
        <w:rPr>
          <w:rFonts w:eastAsia="Times New Roman" w:cs="Times New Roman"/>
          <w:szCs w:val="24"/>
        </w:rPr>
        <w:t>https://gazetawroclawska.pl/afera-z-przejmowaniem-mieszkan-notariusz-z-wroclawia-stanie-przed-sadem/ar/c1-15705974</w:t>
      </w:r>
    </w:p>
    <w:p w14:paraId="2DA30ECB"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„Udzielali pożyczek i przejmowali nieruchomości. Prokuratura chce aresztu dla notariusza z Lublina”.</w:t>
      </w:r>
    </w:p>
    <w:p w14:paraId="637B409C"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treści publikacji: „38 zarzutów usłyszał już lubelski notariusz Robert F. Śledczy twierdzą, że mógł oszukać ponad 50 osób na kwotę 14 mln zł. Sprawa wyszła na jaw w 2019 roku. Dotyczyła grupy, która zdaniem lubelskiej prokuratury w latach 2013 ̶ 2014 przejmowała nieruchomości od osób znajdujących się w trudnej sytuacji życiowej, finansowej lub zdrowotnej. W gronie podejrzanych znaleźli się m.in. notariusz, lekarz i menedżerowie firm pożyczkowych z Warszawy”.</w:t>
      </w:r>
    </w:p>
    <w:p w14:paraId="0A6A89BA" w14:textId="678F5B25" w:rsidR="00676696" w:rsidRPr="00AA0438" w:rsidRDefault="00BB61AC" w:rsidP="00AA0438">
      <w:pPr>
        <w:widowControl/>
        <w:tabs>
          <w:tab w:val="left" w:pos="426"/>
        </w:tabs>
        <w:suppressAutoHyphens/>
        <w:spacing w:before="120"/>
        <w:jc w:val="both"/>
        <w:rPr>
          <w:rFonts w:eastAsia="Times New Roman" w:cs="Times New Roman"/>
          <w:szCs w:val="24"/>
        </w:rPr>
      </w:pPr>
      <w:r>
        <w:rPr>
          <w:rFonts w:eastAsia="Times New Roman" w:cs="Times New Roman"/>
          <w:szCs w:val="24"/>
        </w:rPr>
        <w:t>–</w:t>
      </w:r>
      <w:r>
        <w:rPr>
          <w:rFonts w:eastAsia="Times New Roman" w:cs="Times New Roman"/>
          <w:szCs w:val="24"/>
        </w:rPr>
        <w:tab/>
      </w:r>
      <w:r w:rsidR="00676696" w:rsidRPr="00AA0438">
        <w:rPr>
          <w:rFonts w:eastAsia="Times New Roman" w:cs="Times New Roman"/>
          <w:szCs w:val="24"/>
        </w:rPr>
        <w:t>https://kurierlubelski.pl/udzielali-pozyczek-i-przejmowali-nieruchomosci-prokuratura-chce-aresztu-dla-notariusza-z-lublina/ar/c1-16003995</w:t>
      </w:r>
    </w:p>
    <w:p w14:paraId="34324B02" w14:textId="33F3D6C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Sytuacje takie, </w:t>
      </w:r>
      <w:r w:rsidR="00A62F2F">
        <w:rPr>
          <w:rFonts w:eastAsia="Times New Roman" w:cs="Times New Roman"/>
          <w:bCs/>
          <w:szCs w:val="24"/>
        </w:rPr>
        <w:t>w celu</w:t>
      </w:r>
      <w:r w:rsidR="00A62F2F" w:rsidRPr="00AA0438">
        <w:rPr>
          <w:rFonts w:eastAsia="Times New Roman" w:cs="Times New Roman"/>
          <w:bCs/>
          <w:szCs w:val="24"/>
        </w:rPr>
        <w:t xml:space="preserve"> </w:t>
      </w:r>
      <w:r w:rsidRPr="00AA0438">
        <w:rPr>
          <w:rFonts w:eastAsia="Times New Roman" w:cs="Times New Roman"/>
          <w:bCs/>
          <w:szCs w:val="24"/>
        </w:rPr>
        <w:t>ochrony praworządności i zagwarantowania ochrony praw obywateli, jak również dla dobra notariatu, muszą zostać wyeliminowane. Niezbędne do tego jest jednak zreformowanie systemu odpowiedzialności notariuszy oraz sprawowania nadzoru.</w:t>
      </w:r>
    </w:p>
    <w:p w14:paraId="08746C8A" w14:textId="5B2A38C1" w:rsidR="00676696" w:rsidRPr="00676696" w:rsidRDefault="00676696" w:rsidP="00AA0438">
      <w:pPr>
        <w:widowControl/>
        <w:suppressAutoHyphens/>
        <w:spacing w:before="120"/>
        <w:jc w:val="both"/>
        <w:rPr>
          <w:rFonts w:eastAsia="Times New Roman" w:cs="Times New Roman"/>
          <w:color w:val="000000"/>
          <w:szCs w:val="24"/>
          <w:u w:val="single"/>
        </w:rPr>
      </w:pPr>
      <w:r w:rsidRPr="00AA0438">
        <w:rPr>
          <w:rFonts w:eastAsia="Times New Roman" w:cs="Times New Roman"/>
          <w:bCs/>
          <w:szCs w:val="24"/>
        </w:rPr>
        <w:lastRenderedPageBreak/>
        <w:t>Dlatego też zaproponowano unormowania dotyczące odpowiedzialności dyscyplinarnej notariuszy oraz wzmocnienia nadzoru. Zmiany te wynikają także z potrzeby ujednolicenia rozwiązań w zakresie odpowiedzialności osób mających status funkcjonariusza publicznego lub korzystających z ochrony przysługującej funkcjonariuszom publicznym (</w:t>
      </w:r>
      <w:r w:rsidRPr="00676696">
        <w:rPr>
          <w:rFonts w:eastAsia="Times New Roman" w:cs="Times New Roman"/>
          <w:szCs w:val="24"/>
        </w:rPr>
        <w:t xml:space="preserve">nadzór Ministra Sprawiedliwości nad notariuszami </w:t>
      </w:r>
      <w:r w:rsidR="002A2BFE" w:rsidRPr="00676696">
        <w:rPr>
          <w:rFonts w:eastAsia="Times New Roman" w:cs="Times New Roman"/>
          <w:szCs w:val="24"/>
        </w:rPr>
        <w:t xml:space="preserve">został </w:t>
      </w:r>
      <w:r w:rsidRPr="00676696">
        <w:rPr>
          <w:rFonts w:eastAsia="Times New Roman" w:cs="Times New Roman"/>
          <w:szCs w:val="24"/>
        </w:rPr>
        <w:t xml:space="preserve">uregulowany w sposób analogiczny do nadzoru nad komornikami i nadzoru nad doradcami restrukturyzacyjnymi), w przypadku których </w:t>
      </w:r>
      <w:r w:rsidRPr="00676696">
        <w:rPr>
          <w:rFonts w:eastAsia="Times New Roman" w:cs="Times New Roman"/>
          <w:bCs/>
          <w:szCs w:val="24"/>
        </w:rPr>
        <w:t xml:space="preserve">potrzeba ochrony interesu społecznego przeważa nad interesem prywatnym. Z tego względu projektowane rozwiązania nie naruszają konstytucyjnej zasady proporcjonalności. </w:t>
      </w:r>
      <w:r w:rsidR="002A2BFE">
        <w:rPr>
          <w:rFonts w:eastAsia="Times New Roman" w:cs="Times New Roman"/>
          <w:bCs/>
          <w:szCs w:val="24"/>
        </w:rPr>
        <w:t>T</w:t>
      </w:r>
      <w:r w:rsidR="002A2BFE" w:rsidRPr="00676696">
        <w:rPr>
          <w:rFonts w:eastAsia="Times New Roman" w:cs="Times New Roman"/>
          <w:bCs/>
          <w:szCs w:val="24"/>
        </w:rPr>
        <w:t xml:space="preserve">rzeba </w:t>
      </w:r>
      <w:r w:rsidR="002A2BFE">
        <w:rPr>
          <w:rFonts w:eastAsia="Times New Roman" w:cs="Times New Roman"/>
          <w:bCs/>
          <w:szCs w:val="24"/>
        </w:rPr>
        <w:t>p</w:t>
      </w:r>
      <w:r w:rsidRPr="00676696">
        <w:rPr>
          <w:rFonts w:eastAsia="Times New Roman" w:cs="Times New Roman"/>
          <w:bCs/>
          <w:szCs w:val="24"/>
        </w:rPr>
        <w:t xml:space="preserve">odkreślić, że </w:t>
      </w:r>
      <w:r w:rsidRPr="00676696">
        <w:rPr>
          <w:rFonts w:eastAsia="Times New Roman" w:cs="Times New Roman"/>
          <w:szCs w:val="24"/>
        </w:rPr>
        <w:t xml:space="preserve">Minister Sprawiedliwości nie będzie wkraczał w swobodę i niezależność notariusza przy wykonywaniu zawodu, a będzie jedynie mógł czuwać przez służbę nadzoru nad przestrzeganiem prawa w zakresie wykonywania tych czynności przez notariuszy. </w:t>
      </w:r>
    </w:p>
    <w:p w14:paraId="75749151" w14:textId="6C503798" w:rsidR="00676696" w:rsidRPr="00AA0438" w:rsidRDefault="00676696" w:rsidP="00AA0438">
      <w:pPr>
        <w:widowControl/>
        <w:suppressAutoHyphens/>
        <w:spacing w:before="120"/>
        <w:jc w:val="both"/>
        <w:rPr>
          <w:rFonts w:eastAsia="Times New Roman" w:cs="Times New Roman"/>
          <w:bCs/>
          <w:iCs/>
          <w:szCs w:val="24"/>
        </w:rPr>
      </w:pPr>
      <w:r w:rsidRPr="00AA0438">
        <w:rPr>
          <w:rFonts w:eastAsia="Times New Roman" w:cs="Times New Roman"/>
          <w:bCs/>
          <w:szCs w:val="24"/>
        </w:rPr>
        <w:t xml:space="preserve">W przepisie art. 15a ustawy – Prawo o notariacie wprowadzono rozwiązania regulujące zawieszenie notariusza w czynnościach, co </w:t>
      </w:r>
      <w:r w:rsidRPr="00676696">
        <w:rPr>
          <w:rFonts w:eastAsia="Times New Roman" w:cs="Times New Roman"/>
          <w:color w:val="000000"/>
          <w:szCs w:val="24"/>
        </w:rPr>
        <w:t xml:space="preserve">będzie </w:t>
      </w:r>
      <w:r w:rsidRPr="00AA0438">
        <w:rPr>
          <w:rFonts w:eastAsia="Times New Roman" w:cs="Times New Roman"/>
          <w:bCs/>
          <w:szCs w:val="24"/>
        </w:rPr>
        <w:t xml:space="preserve">stanowić </w:t>
      </w:r>
      <w:r w:rsidRPr="00676696">
        <w:rPr>
          <w:rFonts w:eastAsia="Times New Roman" w:cs="Times New Roman"/>
          <w:color w:val="000000"/>
          <w:szCs w:val="24"/>
        </w:rPr>
        <w:t xml:space="preserve">formę nadzoru sprawowanego przez Ministra Sprawiedliwości nad notariatem, </w:t>
      </w:r>
      <w:r w:rsidRPr="00AA0438">
        <w:rPr>
          <w:rFonts w:eastAsia="Times New Roman" w:cs="Times New Roman"/>
          <w:bCs/>
          <w:szCs w:val="24"/>
        </w:rPr>
        <w:t>wynikającą z konieczności stworzenia instrumentu pozwalającego na szybkie odsunięcie od dokonywania czynności notarialnych notariuszy,</w:t>
      </w:r>
      <w:r>
        <w:rPr>
          <w:rFonts w:eastAsia="Times New Roman" w:cs="Times New Roman"/>
          <w:bCs/>
          <w:szCs w:val="24"/>
        </w:rPr>
        <w:t xml:space="preserve"> </w:t>
      </w:r>
      <w:r w:rsidRPr="00AA0438">
        <w:rPr>
          <w:rFonts w:eastAsia="Times New Roman" w:cs="Times New Roman"/>
          <w:bCs/>
          <w:szCs w:val="24"/>
        </w:rPr>
        <w:t xml:space="preserve">w stosunku do których </w:t>
      </w:r>
      <w:r w:rsidR="002A2BFE" w:rsidRPr="00AA0438">
        <w:rPr>
          <w:rFonts w:eastAsia="Times New Roman" w:cs="Times New Roman"/>
          <w:bCs/>
          <w:szCs w:val="24"/>
        </w:rPr>
        <w:t xml:space="preserve">jest </w:t>
      </w:r>
      <w:r w:rsidRPr="00AA0438">
        <w:rPr>
          <w:rFonts w:eastAsia="Times New Roman" w:cs="Times New Roman"/>
          <w:bCs/>
          <w:szCs w:val="24"/>
        </w:rPr>
        <w:t xml:space="preserve">prowadzone postępowanie karne. </w:t>
      </w:r>
      <w:r w:rsidRPr="00AA0438">
        <w:rPr>
          <w:rFonts w:eastAsia="Times New Roman" w:cs="Times New Roman"/>
          <w:bCs/>
          <w:iCs/>
          <w:szCs w:val="24"/>
        </w:rPr>
        <w:t>Projektowana ustawa przyznaje notariuszowi status funkcjonariusza publicznego, korzysta on też z ochrony</w:t>
      </w:r>
      <w:r w:rsidR="002A2BFE">
        <w:rPr>
          <w:rFonts w:eastAsia="Times New Roman" w:cs="Times New Roman"/>
          <w:bCs/>
          <w:iCs/>
          <w:szCs w:val="24"/>
        </w:rPr>
        <w:t>,</w:t>
      </w:r>
      <w:r w:rsidRPr="00AA0438">
        <w:rPr>
          <w:rFonts w:eastAsia="Times New Roman" w:cs="Times New Roman"/>
          <w:bCs/>
          <w:iCs/>
          <w:szCs w:val="24"/>
        </w:rPr>
        <w:t xml:space="preserve"> jaką przyznają funkcjonariuszom publicznym przepisy kodeksu karnego. Tym samym szczególna rola</w:t>
      </w:r>
      <w:r w:rsidR="002A2BFE">
        <w:rPr>
          <w:rFonts w:eastAsia="Times New Roman" w:cs="Times New Roman"/>
          <w:bCs/>
          <w:iCs/>
          <w:szCs w:val="24"/>
        </w:rPr>
        <w:t>,</w:t>
      </w:r>
      <w:r w:rsidRPr="00AA0438">
        <w:rPr>
          <w:rFonts w:eastAsia="Times New Roman" w:cs="Times New Roman"/>
          <w:bCs/>
          <w:iCs/>
          <w:szCs w:val="24"/>
        </w:rPr>
        <w:t xml:space="preserve"> jaką </w:t>
      </w:r>
      <w:r w:rsidR="002A2BFE">
        <w:rPr>
          <w:rFonts w:eastAsia="Times New Roman" w:cs="Times New Roman"/>
          <w:bCs/>
          <w:iCs/>
          <w:szCs w:val="24"/>
        </w:rPr>
        <w:t>odgrywa</w:t>
      </w:r>
      <w:r w:rsidR="002A2BFE" w:rsidRPr="00AA0438">
        <w:rPr>
          <w:rFonts w:eastAsia="Times New Roman" w:cs="Times New Roman"/>
          <w:bCs/>
          <w:iCs/>
          <w:szCs w:val="24"/>
        </w:rPr>
        <w:t xml:space="preserve"> </w:t>
      </w:r>
      <w:r w:rsidRPr="00AA0438">
        <w:rPr>
          <w:rFonts w:eastAsia="Times New Roman" w:cs="Times New Roman"/>
          <w:bCs/>
          <w:iCs/>
          <w:szCs w:val="24"/>
        </w:rPr>
        <w:t>notariusz w systemie prawnym, wzmocniona jeszcze bardziej w projekcie przedmiotowej ustawy, wymaga wprowadzania odpowiednich narzędzi umożlwiających Ministrowi Sprawiedliwości prowadzenie realnego nadzoru nad notariuszami i zabezpieczenie interesu publicznego. Analogiczne rozwiązania przyznające Ministrowi Sprawiedliwości jeszcze większą swobod</w:t>
      </w:r>
      <w:r w:rsidR="002A2BFE">
        <w:rPr>
          <w:rFonts w:eastAsia="Times New Roman" w:cs="Times New Roman"/>
          <w:bCs/>
          <w:iCs/>
          <w:szCs w:val="24"/>
        </w:rPr>
        <w:t>ę</w:t>
      </w:r>
      <w:r w:rsidRPr="00AA0438">
        <w:rPr>
          <w:rFonts w:eastAsia="Times New Roman" w:cs="Times New Roman"/>
          <w:bCs/>
          <w:iCs/>
          <w:szCs w:val="24"/>
        </w:rPr>
        <w:t xml:space="preserve"> działania niż przepisy projektowanej ustawy funkcjonują na podstawie art. 18 ustawy </w:t>
      </w:r>
      <w:r w:rsidR="003E6169">
        <w:t xml:space="preserve">z dnia 22 marca 2018 r. </w:t>
      </w:r>
      <w:r w:rsidRPr="00AA0438">
        <w:rPr>
          <w:rFonts w:eastAsia="Times New Roman" w:cs="Times New Roman"/>
          <w:bCs/>
          <w:iCs/>
          <w:szCs w:val="24"/>
        </w:rPr>
        <w:t>o komornikach sądowych. Notariusz, jak i komornik, będąc jednocześnie przedsiębiorcami, pełnią obecnie pomocnic</w:t>
      </w:r>
      <w:r w:rsidR="002A2BFE">
        <w:rPr>
          <w:rFonts w:eastAsia="Times New Roman" w:cs="Times New Roman"/>
          <w:bCs/>
          <w:iCs/>
          <w:szCs w:val="24"/>
        </w:rPr>
        <w:t>z</w:t>
      </w:r>
      <w:r w:rsidRPr="00AA0438">
        <w:rPr>
          <w:rFonts w:eastAsia="Times New Roman" w:cs="Times New Roman"/>
          <w:bCs/>
          <w:iCs/>
          <w:szCs w:val="24"/>
        </w:rPr>
        <w:t>e funkcje w stosunku do wymiaru sprawiedliwości, wykonując czynności z zakresu ochrony prawnej. Zbliżona pozycja ustrojowa notariusza i komornika w systemie ochrony prawa oraz zakres powierzonego im władztwa publicznego uzasadniają objęcie ich zbliżonymi środkami nadzoru</w:t>
      </w:r>
      <w:r w:rsidR="002A2BFE">
        <w:rPr>
          <w:rFonts w:eastAsia="Times New Roman" w:cs="Times New Roman"/>
          <w:bCs/>
          <w:iCs/>
          <w:szCs w:val="24"/>
        </w:rPr>
        <w:t>,</w:t>
      </w:r>
      <w:r w:rsidRPr="00AA0438">
        <w:rPr>
          <w:rFonts w:eastAsia="Times New Roman" w:cs="Times New Roman"/>
          <w:bCs/>
          <w:iCs/>
          <w:szCs w:val="24"/>
        </w:rPr>
        <w:t xml:space="preserve"> w tym zwłaszcza dotyczącymi możliwości ich zawieszania. </w:t>
      </w:r>
    </w:p>
    <w:p w14:paraId="13F7D08E" w14:textId="1C8380F7" w:rsidR="00676696" w:rsidRPr="002A2BFE" w:rsidRDefault="00676696" w:rsidP="00AA0438">
      <w:pPr>
        <w:widowControl/>
        <w:suppressAutoHyphens/>
        <w:spacing w:before="120"/>
        <w:jc w:val="both"/>
        <w:rPr>
          <w:rFonts w:eastAsia="Times New Roman" w:cs="Times New Roman"/>
          <w:bCs/>
          <w:strike/>
          <w:szCs w:val="24"/>
        </w:rPr>
      </w:pPr>
      <w:r w:rsidRPr="00AA0438">
        <w:rPr>
          <w:rFonts w:eastAsia="Times New Roman" w:cs="Times New Roman"/>
          <w:bCs/>
          <w:szCs w:val="24"/>
        </w:rPr>
        <w:t xml:space="preserve">Projektowane regulacje przewidują obligatoryjne zawieszenie notariusza w czynnościach zawodowych. Minister Sprawiedliwości zawiesza notariusza w czynnościach zawodowych, jeżeli </w:t>
      </w:r>
      <w:r w:rsidR="002905EC" w:rsidRPr="00AA0438">
        <w:rPr>
          <w:rFonts w:eastAsia="Times New Roman" w:cs="Times New Roman"/>
          <w:bCs/>
          <w:szCs w:val="24"/>
        </w:rPr>
        <w:t xml:space="preserve">jest </w:t>
      </w:r>
      <w:r w:rsidRPr="00AA0438">
        <w:rPr>
          <w:rFonts w:eastAsia="Times New Roman" w:cs="Times New Roman"/>
          <w:bCs/>
          <w:szCs w:val="24"/>
        </w:rPr>
        <w:t xml:space="preserve">prowadzone przeciwko niemu postępowanie o umyślne przestępstwo ścigane z oskarżenia publicznego lub umyślne przestępstwo skarbowe, z wyjątkiem spraw wszczętych </w:t>
      </w:r>
      <w:r w:rsidRPr="00AA0438">
        <w:rPr>
          <w:rFonts w:eastAsia="Times New Roman" w:cs="Times New Roman"/>
          <w:bCs/>
          <w:szCs w:val="24"/>
        </w:rPr>
        <w:lastRenderedPageBreak/>
        <w:t xml:space="preserve">na skutek wniesienia subsydiarnego aktu oskarżenia w trybie art. 55 § 1 </w:t>
      </w:r>
      <w:r w:rsidR="00116CE0" w:rsidRPr="00AA0438">
        <w:rPr>
          <w:rFonts w:eastAsia="Times New Roman" w:cs="Times New Roman"/>
          <w:bCs/>
          <w:szCs w:val="24"/>
        </w:rPr>
        <w:t>ustawy z dnia 6 czerwca 1997 r. – Kodeks postępowania karnego</w:t>
      </w:r>
      <w:r w:rsidR="00116CE0">
        <w:rPr>
          <w:rFonts w:eastAsia="Times New Roman" w:cs="Times New Roman"/>
          <w:bCs/>
          <w:szCs w:val="24"/>
        </w:rPr>
        <w:t xml:space="preserve"> (Dz. U. z 2022 r. poz. 1360 i 1855)</w:t>
      </w:r>
      <w:r w:rsidRPr="00AA0438">
        <w:rPr>
          <w:rFonts w:eastAsia="Times New Roman" w:cs="Times New Roman"/>
          <w:bCs/>
          <w:szCs w:val="24"/>
        </w:rPr>
        <w:t>, albo postępowanie o częściowe bądź całkowite ubezwłasnowolnienie i ustanowiono doradcę tymczasowego (projektowany art. 15a § 1</w:t>
      </w:r>
      <w:r w:rsidR="00116CE0">
        <w:rPr>
          <w:rFonts w:eastAsia="Times New Roman" w:cs="Times New Roman"/>
          <w:bCs/>
          <w:szCs w:val="24"/>
        </w:rPr>
        <w:t xml:space="preserve"> ustawy – Prawo o notariacie</w:t>
      </w:r>
      <w:r w:rsidRPr="00AA0438">
        <w:rPr>
          <w:rFonts w:eastAsia="Times New Roman" w:cs="Times New Roman"/>
          <w:bCs/>
          <w:szCs w:val="24"/>
        </w:rPr>
        <w:t xml:space="preserve">). </w:t>
      </w:r>
      <w:bookmarkStart w:id="0" w:name="_Hlk113447900"/>
    </w:p>
    <w:bookmarkEnd w:id="0"/>
    <w:p w14:paraId="2508A271" w14:textId="54497BAA"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Wprowadzane regulacje dotyczące zawieszenia notariusza w czynnościach powinny przyczynić się do zwiększenia bezpieczeństwa obrotu, a także do wzrostu zaufania społecznego wobec notariuszy. Odsunięcie od dokonywania czynności notarialnych będzie dotyczyło bowiem tych przedstawicieli zawodu, na których ciążą zarzuty dotyczące popełnienia umyślnych przestępstw i przestępstw skarbowych lub z uwagi na stan zdrowia psychicznego notariusza nie jest on w stanie kierować sw</w:t>
      </w:r>
      <w:r w:rsidR="002905EC">
        <w:rPr>
          <w:rFonts w:eastAsia="Times New Roman" w:cs="Times New Roman"/>
          <w:bCs/>
          <w:szCs w:val="24"/>
        </w:rPr>
        <w:t>oi</w:t>
      </w:r>
      <w:r w:rsidRPr="00AA0438">
        <w:rPr>
          <w:rFonts w:eastAsia="Times New Roman" w:cs="Times New Roman"/>
          <w:bCs/>
          <w:szCs w:val="24"/>
        </w:rPr>
        <w:t>m postępowaniem.</w:t>
      </w:r>
    </w:p>
    <w:p w14:paraId="574C8E22" w14:textId="7D95A81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projekcie określono także skutki zawieszenia notariusza w czynnościach (zawieszenie z mocy prawa w pełnieniu wszystkich funkcji w samorządzie notarialnym), skutki wniesienia odwołania od decyzji Ministra Sprawiedliwości o zawieszeniu (odwołanie nie wstrzymuje wykonania decyzji o zawieszeniu), uprawnienie Ministra Sprawiedliwości do uchylenia</w:t>
      </w:r>
      <w:r>
        <w:rPr>
          <w:rFonts w:eastAsia="Times New Roman" w:cs="Times New Roman"/>
          <w:bCs/>
          <w:szCs w:val="24"/>
        </w:rPr>
        <w:t xml:space="preserve"> </w:t>
      </w:r>
      <w:r w:rsidRPr="00AA0438">
        <w:rPr>
          <w:rFonts w:eastAsia="Times New Roman" w:cs="Times New Roman"/>
          <w:bCs/>
          <w:szCs w:val="24"/>
        </w:rPr>
        <w:t>w każdym czasie decyzji o zawieszeniu w czynnościach, w przypadku poprawy stanu zdrowia notariusza, a także przy uwzględnieniu bezpieczeństwa obrotu, zasad współżycia społecznego i dobra notariatu.</w:t>
      </w:r>
    </w:p>
    <w:p w14:paraId="2EF59A53" w14:textId="221A04FF" w:rsidR="00676696" w:rsidRPr="00AA0438" w:rsidRDefault="00676696" w:rsidP="00AA0438">
      <w:pPr>
        <w:widowControl/>
        <w:suppressAutoHyphens/>
        <w:spacing w:before="120"/>
        <w:jc w:val="both"/>
        <w:rPr>
          <w:rFonts w:eastAsia="Times New Roman" w:cs="Times New Roman"/>
          <w:bCs/>
          <w:szCs w:val="24"/>
        </w:rPr>
      </w:pPr>
      <w:r w:rsidRPr="00676696">
        <w:rPr>
          <w:rFonts w:eastAsia="Times New Roman" w:cs="Times New Roman"/>
          <w:bCs/>
          <w:iCs/>
          <w:szCs w:val="24"/>
          <w:lang w:eastAsia="en-US"/>
        </w:rPr>
        <w:t>Do projektu ustawy wprowadzono przepis, na podstawie którego notariusz zawieszony</w:t>
      </w:r>
      <w:r>
        <w:rPr>
          <w:rFonts w:eastAsia="Times New Roman" w:cs="Times New Roman"/>
          <w:bCs/>
          <w:iCs/>
          <w:szCs w:val="24"/>
          <w:lang w:eastAsia="en-US"/>
        </w:rPr>
        <w:t xml:space="preserve"> </w:t>
      </w:r>
      <w:r w:rsidRPr="00676696">
        <w:rPr>
          <w:rFonts w:eastAsia="Times New Roman" w:cs="Times New Roman"/>
          <w:bCs/>
          <w:iCs/>
          <w:szCs w:val="24"/>
          <w:lang w:eastAsia="en-US"/>
        </w:rPr>
        <w:t>w wykonywaniu czynności zawodowych będzie mógł, po uzyskaniu zgody Rady Izby Notarialnej, w okresie zawieszenia podjąć dodatkowe zatrudnienie. W przypadku odmowy uwzględnienia wniosku o wyrażenie zgody na dodatkowe zatrudnienie notariuszowi będzie przysługiwało odwołanie do Ministra Sprawiedliwości. Zapewni to zabezpieczenie finansowe zawieszonego notariusza przez umożliwienie wykonywania mu innego dodatkowego zatrudnienia.</w:t>
      </w:r>
    </w:p>
    <w:p w14:paraId="1F2E322E" w14:textId="1AA59B85"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Konsekwencją wprowadzenia do ustawy – Prawo o notariacie instytucji zawieszenia notariusza w czynnościach przez Ministra Sprawiedliwości jest także przewidywana zmiana art. 16 § 1 ustawy – Prawo o notariacie. Skutkiem prowadzenia postępowania karnego o umyślne przestępstwo ścigane z oskarżenia publicznego lub przestępstwo skarbowe jest obligatoryjne zawieszenie notariusza w czynnościach. Projektowana regulacja przewiduje zatem, że konsekwencją skazania za takie przestępstwo będzie obligatoryjne odwołanie notariusza z zajmowanego stanowiska.</w:t>
      </w:r>
    </w:p>
    <w:p w14:paraId="4A47C1E3" w14:textId="0C5BD715"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 xml:space="preserve">Zaproponowano również zmiany w zakresie stosowania zawieszenia notariusza w czynnościach przez sąd dyscyplinarny. W tym przypadku </w:t>
      </w:r>
      <w:r w:rsidR="00A55D02" w:rsidRPr="00AA0438">
        <w:rPr>
          <w:rFonts w:eastAsia="Times New Roman" w:cs="Times New Roman"/>
          <w:bCs/>
          <w:szCs w:val="24"/>
        </w:rPr>
        <w:t xml:space="preserve">jest </w:t>
      </w:r>
      <w:r w:rsidRPr="00AA0438">
        <w:rPr>
          <w:rFonts w:eastAsia="Times New Roman" w:cs="Times New Roman"/>
          <w:bCs/>
          <w:szCs w:val="24"/>
        </w:rPr>
        <w:t xml:space="preserve">konieczna korekta istniejącej już instytucji. Sąd dyscyplinarny </w:t>
      </w:r>
      <w:r w:rsidR="00F45F8E" w:rsidRPr="00AA0438">
        <w:rPr>
          <w:rFonts w:eastAsia="Times New Roman" w:cs="Times New Roman"/>
          <w:bCs/>
          <w:szCs w:val="24"/>
        </w:rPr>
        <w:t xml:space="preserve">również </w:t>
      </w:r>
      <w:r w:rsidRPr="00AA0438">
        <w:rPr>
          <w:rFonts w:eastAsia="Times New Roman" w:cs="Times New Roman"/>
          <w:bCs/>
          <w:szCs w:val="24"/>
        </w:rPr>
        <w:t>powinien mieć możliwość zawieszenia notariusza przede wszystkim z urzędu – stosownie do okoliczności ujawnionych w toku postępowania dyscyplinarnego</w:t>
      </w:r>
      <w:r w:rsidR="003C1870">
        <w:rPr>
          <w:rFonts w:eastAsia="Times New Roman" w:cs="Times New Roman"/>
          <w:bCs/>
          <w:szCs w:val="24"/>
        </w:rPr>
        <w:t xml:space="preserve"> –</w:t>
      </w:r>
      <w:r w:rsidRPr="00AA0438">
        <w:rPr>
          <w:rFonts w:eastAsia="Times New Roman" w:cs="Times New Roman"/>
          <w:bCs/>
          <w:szCs w:val="24"/>
        </w:rPr>
        <w:t xml:space="preserve"> a także na wniosek rzecznika dyscyplinarnego, zastępcy rzecznika dyscyplinarnego, rady właściwej izby notarialnej i Ministra Sprawiedliwości.</w:t>
      </w:r>
    </w:p>
    <w:p w14:paraId="3DE5FDA1" w14:textId="3A56E86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nowelizacji zaproponowano także nowe zasady dotyczące biegu przedawnienia. Bieg przedawnienia dyscyplinarnego będzie przerywało wszczęcie dochodzenia dyscyplinarnego lub złożenie wniosku o wszczęcie postępowania dyscyplinarnego. Po każdym przerwaniu przedawnienia będzie ono biegło na nowo.</w:t>
      </w:r>
    </w:p>
    <w:p w14:paraId="3B3FCD00" w14:textId="1A731D06"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Ważnym elementem reformy postępowania dyscyplinarnego notariuszy ma być wprowadzenie instytucji Rzecznika Dyscyplinarnego Notariatu oraz nieznanej dotychczas ustawie – Prawo o notariacie instytucji dochodzenia dyscyplinarnego (podobna instytucja obowiązuje na gruncie ustawy z dnia 26 maja 1982 r. – Prawo o adwokaturze, ustawy z dnia</w:t>
      </w:r>
      <w:r>
        <w:rPr>
          <w:rFonts w:eastAsia="Times New Roman" w:cs="Times New Roman"/>
          <w:bCs/>
          <w:szCs w:val="24"/>
        </w:rPr>
        <w:t xml:space="preserve"> </w:t>
      </w:r>
      <w:r w:rsidRPr="00AA0438">
        <w:rPr>
          <w:rFonts w:eastAsia="Times New Roman" w:cs="Times New Roman"/>
          <w:bCs/>
          <w:szCs w:val="24"/>
        </w:rPr>
        <w:t xml:space="preserve">6 lipca 1982 r. o radcach prawnych oraz ustawy z dnia 22 marca 2018 r. o komornikach sądowych), co </w:t>
      </w:r>
      <w:r w:rsidRPr="00676696">
        <w:rPr>
          <w:rFonts w:eastAsia="Times New Roman" w:cs="Times New Roman"/>
          <w:bCs/>
          <w:szCs w:val="24"/>
        </w:rPr>
        <w:t>stanowi wyraz poszerzenia i wzmocnienia instrumentów nadzoru nad notariuszami przez przyznanie rzecznikowi dyscyplinarnemu samodzielnych kompetencji</w:t>
      </w:r>
      <w:r>
        <w:rPr>
          <w:rFonts w:eastAsia="Times New Roman" w:cs="Times New Roman"/>
          <w:bCs/>
          <w:szCs w:val="24"/>
        </w:rPr>
        <w:t xml:space="preserve"> </w:t>
      </w:r>
      <w:r w:rsidRPr="00676696">
        <w:rPr>
          <w:rFonts w:eastAsia="Times New Roman" w:cs="Times New Roman"/>
          <w:bCs/>
          <w:szCs w:val="24"/>
        </w:rPr>
        <w:t>w ramach nadzoru samorządowego. Z przyznanych mu uprawnień powinien on korzystać</w:t>
      </w:r>
      <w:r>
        <w:rPr>
          <w:rFonts w:eastAsia="Times New Roman" w:cs="Times New Roman"/>
          <w:bCs/>
          <w:szCs w:val="24"/>
        </w:rPr>
        <w:t xml:space="preserve"> </w:t>
      </w:r>
      <w:r w:rsidRPr="00676696">
        <w:rPr>
          <w:rFonts w:eastAsia="Times New Roman" w:cs="Times New Roman"/>
          <w:bCs/>
          <w:szCs w:val="24"/>
        </w:rPr>
        <w:t>w szczególności przed podjęciem decyzji o wszczęciu z urzędu dochodzenia dyscyplinarnego, w celu zweryfikowania informacji mogących stanowić podstawę powzięcia podejrzenia popełnienia przez notariusza przewinienia dyscyplinarnego.</w:t>
      </w:r>
    </w:p>
    <w:p w14:paraId="19A845BB" w14:textId="77777777" w:rsidR="00676696" w:rsidRPr="00676696" w:rsidRDefault="00676696" w:rsidP="00AA0438">
      <w:pPr>
        <w:widowControl/>
        <w:suppressAutoHyphens/>
        <w:spacing w:before="120"/>
        <w:jc w:val="both"/>
        <w:rPr>
          <w:rFonts w:eastAsia="Times New Roman" w:cs="Times New Roman"/>
          <w:szCs w:val="24"/>
        </w:rPr>
      </w:pPr>
      <w:r w:rsidRPr="00676696">
        <w:rPr>
          <w:rFonts w:eastAsia="Times New Roman" w:cs="Times New Roman"/>
          <w:color w:val="000000"/>
          <w:szCs w:val="24"/>
        </w:rPr>
        <w:t xml:space="preserve">Wprowadzenie instytucji Rzecznika Dyscyplinarnego Notariatu jest wyrazem konieczności zapewnienia profesjonalnego i jednolitego prowadzenia postępowań dyscyplinarnych. </w:t>
      </w:r>
      <w:r w:rsidRPr="00676696">
        <w:rPr>
          <w:rFonts w:eastAsia="Times New Roman" w:cs="Times New Roman"/>
          <w:szCs w:val="24"/>
        </w:rPr>
        <w:t>Powołanie go nie wyklucza podejmowania działań na podstawie dotychczas istniejących regulacji przez rady izb notarialnych oraz Ministra Sprawiedliwości.</w:t>
      </w:r>
    </w:p>
    <w:p w14:paraId="6787CA68" w14:textId="331F15A8"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świetle proponowanych regulacji rolą Rzecznika Dyscyplinarnego Notariatu będzie podejmowanie działań w przypadku najbardziej poważnych naruszeń prawa, uchybień powagi i godności zawodu notariusza. Nie będzie on tylko oskarżycielem w postępowaniach prowadzonych przed sądami dyscyplinarnymi, ale </w:t>
      </w:r>
      <w:r w:rsidR="00721BFF" w:rsidRPr="00AA0438">
        <w:rPr>
          <w:rFonts w:eastAsia="Times New Roman" w:cs="Times New Roman"/>
          <w:bCs/>
          <w:szCs w:val="24"/>
        </w:rPr>
        <w:t xml:space="preserve">zostanie mu </w:t>
      </w:r>
      <w:r w:rsidRPr="00AA0438">
        <w:rPr>
          <w:rFonts w:eastAsia="Times New Roman" w:cs="Times New Roman"/>
          <w:bCs/>
          <w:szCs w:val="24"/>
        </w:rPr>
        <w:t>powierzone także prowadzenie dochodzeń dyscyplinarnych.</w:t>
      </w:r>
    </w:p>
    <w:p w14:paraId="5F6CEFD1"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Zakres jego kompetencji określono w art. 70a § 1. Zgodnie z projektowanym brzmieniem tego przepisu Rzecznik Dyscyplinarny Notariatu ma prowadzić dochodzenia dyscyplinarne, składać </w:t>
      </w:r>
      <w:r w:rsidRPr="00AA0438">
        <w:rPr>
          <w:rFonts w:eastAsia="Times New Roman" w:cs="Times New Roman"/>
          <w:bCs/>
          <w:szCs w:val="24"/>
        </w:rPr>
        <w:lastRenderedPageBreak/>
        <w:t>wnioski o wszczęcie postępowania dyscyplinarnego, występować w roli oskarżyciela przed sądami dyscyplinarnymi w sprawach, w których złożył wniosek o wszczęcie postępowania dyscyplinarnego. Będzie on mógł na każdym etapie postępowania dyscyplinarnego przystąpić do niego w charakterze oskarżyciela oraz składać środki zaskarżenia.</w:t>
      </w:r>
    </w:p>
    <w:p w14:paraId="7138FE50"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zaproponowanym brzmieniu art. 57a Rzecznikowi i jego zastępcom przyznano prawo wglądu do akt i żądania informacji o wynikach tego postępowania, jak również prawo żądania akt sprawy. Ponadto Rzecznik będzie zawiadamiany o wszczęciu każdego postępowania dyscyplinarnego i wyznaczeniu terminu rozprawy w celu umożliwienia mu ewentualnego przystąpienia do postępowania.</w:t>
      </w:r>
    </w:p>
    <w:p w14:paraId="328137A7"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Celem dochodzenia będzie zebranie dowodów i ocena, czy są one wystarczające do wszczęcia postępowania dyscyplinarnego. Jeżeli tak, Rzecznik złoży wniosek o wszczęcie postępowania dyscyplinarnego. Natomiast w razie stwierdzenia braku podstaw wszczęcia postępowania dyscyplinarnego umorzy dochodzenie.</w:t>
      </w:r>
    </w:p>
    <w:p w14:paraId="2240CD6C" w14:textId="67808D8C"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Rzecznik Dyscyplinarny Notariatu będzie wszczynał dochodzenie dyscyplinarne z urzędu albo na wniosek Ministra Sprawiedliwości lub organu samorządu notarialnego. Wniosek o wszczęcie dochodzenia dyscyplinarnego złożony przez Ministra Sprawiedliwości lub organ samorządu notarialnego będzie dla Rzecznika wiążący.</w:t>
      </w:r>
    </w:p>
    <w:p w14:paraId="2B157437"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razie umorzenia dochodzenia odpis postanowienia w tym przedmiocie będzie doręczany obwinionemu, podmiotowi, który złożył wniosek o wszczęcie postępowania dyscyplinarnego, zastępcy rzecznika dyscyplinarnego, Ministrowi Sprawiedliwości, Krajowej Radzie Notarialnej oraz izbie notarialnej, której obwiniony jest członkiem. Jeżeli obwinionym będzie aplikant notarialny albo zastępca notarialny, postanowienie o umorzeniu dochodzenia dyscyplinarnego będzie doręczane ponadto notariuszowi, który zatrudnia aplikanta albo zastępcę.</w:t>
      </w:r>
    </w:p>
    <w:p w14:paraId="71181C7F" w14:textId="46F25276"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Na postanowienie o umorzeniu dochodzenia dyscyplinarnego podmiotom wskazanym w art. 70d oraz Krajowej Radzie Notarialnej będzie przysługiwało zażalenie do właściwego sądu dyscyplinarnego, w terminie 7 dni od dnia doręczenia odpisu postanowienia.</w:t>
      </w:r>
    </w:p>
    <w:p w14:paraId="450A2F05" w14:textId="4A8E9E21"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Rzecznik </w:t>
      </w:r>
      <w:r w:rsidRPr="00676696">
        <w:rPr>
          <w:rFonts w:eastAsia="Times New Roman" w:cs="Times New Roman"/>
          <w:bCs/>
          <w:szCs w:val="24"/>
        </w:rPr>
        <w:t xml:space="preserve">Dyscyplinarny Notariatu będzie powoływany przez Ministra Sprawiedliwości spośród 3 kandydatów </w:t>
      </w:r>
      <w:r w:rsidRPr="00676696">
        <w:rPr>
          <w:rFonts w:eastAsia="Calibri" w:cs="Times New Roman"/>
          <w:szCs w:val="24"/>
          <w:lang w:eastAsia="en-US"/>
        </w:rPr>
        <w:t xml:space="preserve">będących notariuszami </w:t>
      </w:r>
      <w:r w:rsidRPr="00676696">
        <w:rPr>
          <w:rFonts w:eastAsia="Times New Roman" w:cs="Times New Roman"/>
          <w:bCs/>
          <w:szCs w:val="24"/>
        </w:rPr>
        <w:t>przedstawionych przez Krajową Radę Notarialną. Będzie mógł on wykonywać czynności przy pomocy swoich zastępców powoływanych również przez Ministra Sprawiedliwości w</w:t>
      </w:r>
      <w:r w:rsidRPr="00AA0438">
        <w:rPr>
          <w:rFonts w:eastAsia="Times New Roman" w:cs="Times New Roman"/>
          <w:bCs/>
          <w:szCs w:val="24"/>
        </w:rPr>
        <w:t xml:space="preserve"> liczbie nie większej niż 3, spośród kandydatów przedstawionych przez </w:t>
      </w:r>
      <w:r w:rsidR="003E6169">
        <w:rPr>
          <w:rFonts w:eastAsia="Times New Roman" w:cs="Times New Roman"/>
          <w:bCs/>
          <w:szCs w:val="24"/>
        </w:rPr>
        <w:t>R</w:t>
      </w:r>
      <w:r w:rsidRPr="00AA0438">
        <w:rPr>
          <w:rFonts w:eastAsia="Times New Roman" w:cs="Times New Roman"/>
          <w:bCs/>
          <w:szCs w:val="24"/>
        </w:rPr>
        <w:t xml:space="preserve">zecznika </w:t>
      </w:r>
      <w:r w:rsidR="003E6169">
        <w:rPr>
          <w:rFonts w:eastAsia="Times New Roman" w:cs="Times New Roman"/>
          <w:bCs/>
          <w:szCs w:val="24"/>
        </w:rPr>
        <w:t>D</w:t>
      </w:r>
      <w:r w:rsidRPr="00AA0438">
        <w:rPr>
          <w:rFonts w:eastAsia="Times New Roman" w:cs="Times New Roman"/>
          <w:bCs/>
          <w:szCs w:val="24"/>
        </w:rPr>
        <w:t>yscyplinarnego</w:t>
      </w:r>
      <w:r w:rsidR="003E6169">
        <w:rPr>
          <w:rFonts w:eastAsia="Times New Roman" w:cs="Times New Roman"/>
          <w:bCs/>
          <w:szCs w:val="24"/>
        </w:rPr>
        <w:t xml:space="preserve"> Notariatu</w:t>
      </w:r>
      <w:r w:rsidR="00CF53F9">
        <w:rPr>
          <w:rFonts w:eastAsia="Times New Roman" w:cs="Times New Roman"/>
          <w:bCs/>
          <w:szCs w:val="24"/>
        </w:rPr>
        <w:t>,</w:t>
      </w:r>
      <w:r w:rsidRPr="00AA0438">
        <w:rPr>
          <w:rFonts w:eastAsia="Times New Roman" w:cs="Times New Roman"/>
          <w:bCs/>
          <w:szCs w:val="24"/>
        </w:rPr>
        <w:t xml:space="preserve"> </w:t>
      </w:r>
      <w:bookmarkStart w:id="1" w:name="_GoBack"/>
      <w:r w:rsidRPr="00AA0438">
        <w:rPr>
          <w:rFonts w:eastAsia="Times New Roman" w:cs="Times New Roman"/>
          <w:bCs/>
          <w:szCs w:val="24"/>
        </w:rPr>
        <w:t>po zasi</w:t>
      </w:r>
      <w:bookmarkEnd w:id="1"/>
      <w:r w:rsidRPr="00AA0438">
        <w:rPr>
          <w:rFonts w:eastAsia="Times New Roman" w:cs="Times New Roman"/>
          <w:bCs/>
          <w:szCs w:val="24"/>
        </w:rPr>
        <w:t>ęgnięciu opinii Krajowej Rady Notarialnej.</w:t>
      </w:r>
      <w:r w:rsidRPr="00676696">
        <w:rPr>
          <w:rFonts w:eastAsia="Times New Roman" w:cs="Times New Roman"/>
          <w:szCs w:val="24"/>
        </w:rPr>
        <w:t xml:space="preserve"> </w:t>
      </w:r>
      <w:r w:rsidRPr="00AA0438">
        <w:rPr>
          <w:rFonts w:eastAsia="Times New Roman" w:cs="Times New Roman"/>
          <w:bCs/>
          <w:szCs w:val="24"/>
        </w:rPr>
        <w:t xml:space="preserve">Kadencja Rzecznika </w:t>
      </w:r>
      <w:bookmarkStart w:id="2" w:name="_Hlk113448406"/>
      <w:r w:rsidRPr="00AA0438">
        <w:rPr>
          <w:rFonts w:eastAsia="Times New Roman" w:cs="Times New Roman"/>
          <w:bCs/>
          <w:szCs w:val="24"/>
        </w:rPr>
        <w:t xml:space="preserve">Dyscyplinarnego Notariatu i jego </w:t>
      </w:r>
      <w:r w:rsidRPr="00AA0438">
        <w:rPr>
          <w:rFonts w:eastAsia="Times New Roman" w:cs="Times New Roman"/>
          <w:bCs/>
          <w:szCs w:val="24"/>
        </w:rPr>
        <w:lastRenderedPageBreak/>
        <w:t xml:space="preserve">zastępców </w:t>
      </w:r>
      <w:bookmarkEnd w:id="2"/>
      <w:r w:rsidRPr="00AA0438">
        <w:rPr>
          <w:rFonts w:eastAsia="Times New Roman" w:cs="Times New Roman"/>
          <w:bCs/>
          <w:szCs w:val="24"/>
        </w:rPr>
        <w:t xml:space="preserve">trwa 5 lat, licząc od dnia powołania. Pięcioletni okres kadencji Rzecznika Dyscyplinarnego Notariatu i jego zastępców </w:t>
      </w:r>
      <w:r w:rsidR="00CF53F9" w:rsidRPr="00AA0438">
        <w:rPr>
          <w:rFonts w:eastAsia="Times New Roman" w:cs="Times New Roman"/>
          <w:bCs/>
          <w:szCs w:val="24"/>
        </w:rPr>
        <w:t xml:space="preserve">jest </w:t>
      </w:r>
      <w:r w:rsidRPr="00AA0438">
        <w:rPr>
          <w:rFonts w:eastAsia="Times New Roman" w:cs="Times New Roman"/>
          <w:bCs/>
          <w:szCs w:val="24"/>
        </w:rPr>
        <w:t>powiązany ze szczególnym statusem Rzecznika i jego zastępców i zapewnia im niezależność od organów samorządu zawodowego oraz umożliwia kontynuację prac niezależnie od ich kadencji. W razie</w:t>
      </w:r>
      <w:r w:rsidRPr="00676696">
        <w:rPr>
          <w:rFonts w:eastAsia="Times New Roman" w:cs="Times New Roman"/>
          <w:szCs w:val="24"/>
        </w:rPr>
        <w:t xml:space="preserve"> </w:t>
      </w:r>
      <w:r w:rsidRPr="00AA0438">
        <w:rPr>
          <w:rFonts w:eastAsia="Times New Roman" w:cs="Times New Roman"/>
          <w:bCs/>
          <w:szCs w:val="24"/>
        </w:rPr>
        <w:t xml:space="preserve">odwołania Rzecznika Dyscyplinarnego Notariatu, do czasu powołania jego następcy, lub zaistnienia przeszkody uniemożliwiającej wykonywanie obowiązków przez Rzecznika Dyscyplinarnego Notariatu jego obowiązki wykonuje najstarszy wiekiem zastępca. </w:t>
      </w:r>
    </w:p>
    <w:p w14:paraId="32BAA876" w14:textId="56EA6F1A"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Rzecznik Dyscyplinarny Notariatu będzie składał Ministrowi Sprawiedliwości sprawozdanie ze sw</w:t>
      </w:r>
      <w:r w:rsidR="00CF53F9">
        <w:rPr>
          <w:rFonts w:eastAsia="Times New Roman" w:cs="Times New Roman"/>
          <w:bCs/>
          <w:szCs w:val="24"/>
        </w:rPr>
        <w:t>oj</w:t>
      </w:r>
      <w:r w:rsidRPr="00AA0438">
        <w:rPr>
          <w:rFonts w:eastAsia="Times New Roman" w:cs="Times New Roman"/>
          <w:bCs/>
          <w:szCs w:val="24"/>
        </w:rPr>
        <w:t>ej działalności za rok poprzedni w terminie do dnia 1 marca każdego roku.</w:t>
      </w:r>
    </w:p>
    <w:p w14:paraId="3DDD81F2" w14:textId="4C65382D"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Minister Sprawiedliwości będzie mógł przyjąć albo odrzucić sprawozdanie, mając na względzie realizację ustawowych zadań Rzecznika. W przypadku odrzucenia sprawozdania Minister Sprawiedliwości będzie mógł odwołać Rzecznika przed upływem kadencji. W takim przypadku </w:t>
      </w:r>
      <w:r w:rsidR="00CF53F9" w:rsidRPr="00AA0438">
        <w:rPr>
          <w:rFonts w:eastAsia="Times New Roman" w:cs="Times New Roman"/>
          <w:bCs/>
          <w:szCs w:val="24"/>
        </w:rPr>
        <w:t xml:space="preserve">będzie </w:t>
      </w:r>
      <w:r w:rsidRPr="00AA0438">
        <w:rPr>
          <w:rFonts w:eastAsia="Times New Roman" w:cs="Times New Roman"/>
          <w:bCs/>
          <w:szCs w:val="24"/>
        </w:rPr>
        <w:t>możliwe również odwołanie jego zastępców. Celem proponowanej regulacji w tym zakresie jest zapewnienie rzeczywistej odpowiedzialności Rzecznika Dyscyplinarnego Notariatu za skuteczne wyciąganie konsekwencji wobec osób dopuszczających się przewinień zawodowych.</w:t>
      </w:r>
    </w:p>
    <w:p w14:paraId="75CEFAE6"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Obowiązek obsługi Rzecznika Dyscyplinarnego Notariatu i jego zastępców zostanie powierzony Krajowej Radzie Notarialnej.</w:t>
      </w:r>
    </w:p>
    <w:p w14:paraId="207C4F87" w14:textId="346A6C53"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Zaproponowane rozwiązania zarówno w zakresie poszerzenia kompetencji Rzecznika Dyscyplinarnego Notariatu</w:t>
      </w:r>
      <w:r w:rsidR="00CF53F9">
        <w:rPr>
          <w:rFonts w:eastAsia="Times New Roman" w:cs="Times New Roman"/>
          <w:bCs/>
          <w:szCs w:val="24"/>
        </w:rPr>
        <w:t>,</w:t>
      </w:r>
      <w:r w:rsidRPr="00AA0438">
        <w:rPr>
          <w:rFonts w:eastAsia="Times New Roman" w:cs="Times New Roman"/>
          <w:bCs/>
          <w:szCs w:val="24"/>
        </w:rPr>
        <w:t xml:space="preserve"> jak również wprowadzenia instytucji dochodzenia dyscyplinarnego w założeniu powinny usprawnić i urealnić postępowanie dyscyplinarne notariuszy. Wprowadzone zmiany nie wpływają na kompetencje aktualnie funkcjonujących rzeczników dyscyplinarnych.</w:t>
      </w:r>
    </w:p>
    <w:p w14:paraId="5C03BF30" w14:textId="4E3BD390"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nowym brzmieniu przepisu art. 69 doprecyzowano, że w zakresie nieuregulowanym w ustawie do odpowiedzialności dyscyplinarnej notariusza stosuje się odpowiednio przepisy rozdziałów I–III</w:t>
      </w:r>
      <w:r>
        <w:rPr>
          <w:rFonts w:eastAsia="Times New Roman" w:cs="Times New Roman"/>
          <w:bCs/>
          <w:szCs w:val="24"/>
        </w:rPr>
        <w:t xml:space="preserve"> </w:t>
      </w:r>
      <w:r w:rsidRPr="00AA0438">
        <w:rPr>
          <w:rFonts w:eastAsia="Times New Roman" w:cs="Times New Roman"/>
          <w:bCs/>
          <w:szCs w:val="24"/>
        </w:rPr>
        <w:t>ustawy z dnia 6 czerwca 1997 r. – Kodeks karny, a do postępowania dyscyplinarnego w zakresie nieuregulowanym w ustawie stosuje się odpowiednio przepisy</w:t>
      </w:r>
      <w:r>
        <w:rPr>
          <w:rFonts w:eastAsia="Times New Roman" w:cs="Times New Roman"/>
          <w:bCs/>
          <w:szCs w:val="24"/>
        </w:rPr>
        <w:t xml:space="preserve"> </w:t>
      </w:r>
      <w:r w:rsidRPr="00AA0438">
        <w:rPr>
          <w:rFonts w:eastAsia="Times New Roman" w:cs="Times New Roman"/>
          <w:bCs/>
          <w:szCs w:val="24"/>
        </w:rPr>
        <w:t>ustawy z dnia 6 czerwca 1997 r. – Kodeks postępowania karnego.</w:t>
      </w:r>
    </w:p>
    <w:p w14:paraId="16CA89C7"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Proponowane rozwiązania nie powinny być traktowane jako wyraz braku zaufania do notariuszy, gdyż ich rzeczywistym celem jest wzmocnienie bezpieczeństwa dokonywanych przez nich czynności oraz wyeliminowanie zarzutów wobec notariuszy sporządzających akty notarialne.</w:t>
      </w:r>
    </w:p>
    <w:p w14:paraId="73145C00" w14:textId="2646F1D6"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Nie podważają one także mającej umocowanie w art. 17 ust. 1 Konstytucji RP zasady funkcjonowania notariatu w formie samorządu zawodowego. Zgodnie z tym przepisem w drodze ustawy można tworzyć samorządy zawodowe, reprezentujące osoby wykonujące zawody zaufania publicznego i sprawujące pieczę nad należytym wykonywaniem tych zawodów w granicach interesu publicznego i dla jego ochrony.</w:t>
      </w:r>
    </w:p>
    <w:p w14:paraId="6F1A5B7E" w14:textId="05FBF3B3"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Przede wszystkim </w:t>
      </w:r>
      <w:r w:rsidR="00927CC6" w:rsidRPr="00AA0438">
        <w:rPr>
          <w:rFonts w:eastAsia="Times New Roman" w:cs="Times New Roman"/>
          <w:bCs/>
          <w:szCs w:val="24"/>
        </w:rPr>
        <w:t xml:space="preserve">należy </w:t>
      </w:r>
      <w:r w:rsidRPr="00AA0438">
        <w:rPr>
          <w:rFonts w:eastAsia="Times New Roman" w:cs="Times New Roman"/>
          <w:bCs/>
          <w:szCs w:val="24"/>
        </w:rPr>
        <w:t>wskazać, że w świetle tej zasady to ustawodawca określa poszczególne, odrębne zawody zaufania publicznego oraz określa szczegółowe zasady ich wykonywania. Natomiast utworzenie samorządu zawodowego, które prowadzi do przekazania w określonym zakresie wykonywania funkcji państwa temu samorządowi</w:t>
      </w:r>
      <w:r w:rsidR="00927CC6">
        <w:rPr>
          <w:rFonts w:eastAsia="Times New Roman" w:cs="Times New Roman"/>
          <w:bCs/>
          <w:szCs w:val="24"/>
        </w:rPr>
        <w:t>,</w:t>
      </w:r>
      <w:r w:rsidRPr="00AA0438">
        <w:rPr>
          <w:rFonts w:eastAsia="Times New Roman" w:cs="Times New Roman"/>
          <w:bCs/>
          <w:szCs w:val="24"/>
        </w:rPr>
        <w:t xml:space="preserve"> nie oznacza nieodwracalnego wyzbycia się przez państwo przysługujących mu prerogatyw. Przedstawiony pogląd ma potwierdzenie w orzecznictwie Trybunału Konstytucyjnego. W szczególności w wyroku z 1 grudnia 2009 r., sygn. akt K 4/08</w:t>
      </w:r>
      <w:r w:rsidR="003E6169">
        <w:rPr>
          <w:rFonts w:eastAsia="Times New Roman" w:cs="Times New Roman"/>
          <w:bCs/>
          <w:szCs w:val="24"/>
        </w:rPr>
        <w:t>,</w:t>
      </w:r>
      <w:r w:rsidRPr="00AA0438">
        <w:rPr>
          <w:rFonts w:eastAsia="Times New Roman" w:cs="Times New Roman"/>
          <w:bCs/>
          <w:szCs w:val="24"/>
        </w:rPr>
        <w:t xml:space="preserve"> Trybunał Konstytucyjny stwierdził, że wypełnianie przez samorząd zawodowy funkcji, o których mowa w art. 17 ust. 1 Konstytucji RP, nie może być pozostawione nieskrępowanemu prawem uznaniu korporacji samorządowych i ich organów. Wolność wykonywania zawodu zaufania publicznego nie może mieć bowiem charakteru absolutnego i musi być poddana reglamentacji prawnej. W</w:t>
      </w:r>
      <w:r>
        <w:rPr>
          <w:rFonts w:eastAsia="Times New Roman" w:cs="Times New Roman"/>
          <w:bCs/>
          <w:szCs w:val="24"/>
        </w:rPr>
        <w:t xml:space="preserve"> </w:t>
      </w:r>
      <w:r w:rsidRPr="00AA0438">
        <w:rPr>
          <w:rFonts w:eastAsia="Times New Roman" w:cs="Times New Roman"/>
          <w:bCs/>
          <w:szCs w:val="24"/>
        </w:rPr>
        <w:t>ocenie Trybunału konstytucyjna gwarancja wolności wykonywania zawodu nie tylko nie kłóci się z regulowaniem przez państwo wielu kwestii związanych z wykonywaniem tego zawodu, ale zakłada potrzebę istnienia tego typu regulacji, zwłaszcza gdy chodzi o zawód zaufania publicznego.</w:t>
      </w:r>
    </w:p>
    <w:p w14:paraId="6134D567" w14:textId="58A9DEC2"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konsekwencji, w świetle powyższego</w:t>
      </w:r>
      <w:r w:rsidR="00332939">
        <w:rPr>
          <w:rFonts w:eastAsia="Times New Roman" w:cs="Times New Roman"/>
          <w:bCs/>
          <w:szCs w:val="24"/>
        </w:rPr>
        <w:t>,</w:t>
      </w:r>
      <w:r w:rsidRPr="00AA0438">
        <w:rPr>
          <w:rFonts w:eastAsia="Times New Roman" w:cs="Times New Roman"/>
          <w:bCs/>
          <w:szCs w:val="24"/>
        </w:rPr>
        <w:t xml:space="preserve"> za dopuszczalne </w:t>
      </w:r>
      <w:r w:rsidR="00332939" w:rsidRPr="00AA0438">
        <w:rPr>
          <w:rFonts w:eastAsia="Times New Roman" w:cs="Times New Roman"/>
          <w:bCs/>
          <w:szCs w:val="24"/>
        </w:rPr>
        <w:t xml:space="preserve">należy </w:t>
      </w:r>
      <w:r w:rsidRPr="00AA0438">
        <w:rPr>
          <w:rFonts w:eastAsia="Times New Roman" w:cs="Times New Roman"/>
          <w:bCs/>
          <w:szCs w:val="24"/>
        </w:rPr>
        <w:t>uznać wprowadzenie opisanych rozwiązań mających na celu urealnienie nadzoru nad notariuszami, w szczególności przez ustanowienie nowych instytucji w zakresie odpowiedzialności zawodowej i dyscyplinarnej notariuszy. Jak już bowiem wyżej wspomniano</w:t>
      </w:r>
      <w:r w:rsidR="005D7957">
        <w:rPr>
          <w:rFonts w:eastAsia="Times New Roman" w:cs="Times New Roman"/>
          <w:bCs/>
          <w:szCs w:val="24"/>
        </w:rPr>
        <w:t>,</w:t>
      </w:r>
      <w:r w:rsidRPr="00AA0438">
        <w:rPr>
          <w:rFonts w:eastAsia="Times New Roman" w:cs="Times New Roman"/>
          <w:bCs/>
          <w:szCs w:val="24"/>
        </w:rPr>
        <w:t xml:space="preserve"> sytuacja zawodowa notariuszy jest odmienna od sytuacji innych prawniczych zawodów zaufania publicznego, takich jak radcowie prawni i adwokaci, którzy realizują swoje uprawnienia przede wszystkim w oparciu o posiadane kompetencje, w tym wiedzę i doświadczenie. W przypadku notariuszy ich pozycja wynika przede wszystkim z faktu, że dokonywanie określonych czynności zostało przez </w:t>
      </w:r>
      <w:r w:rsidR="00643135">
        <w:rPr>
          <w:rFonts w:eastAsia="Times New Roman" w:cs="Times New Roman"/>
          <w:bCs/>
          <w:szCs w:val="24"/>
        </w:rPr>
        <w:t>p</w:t>
      </w:r>
      <w:r w:rsidRPr="00AA0438">
        <w:rPr>
          <w:rFonts w:eastAsia="Times New Roman" w:cs="Times New Roman"/>
          <w:bCs/>
          <w:szCs w:val="24"/>
        </w:rPr>
        <w:t>aństwo powierzone przedstawicielom tego zawodu, z zapewnieniem im wyłączności ich wykonywania.</w:t>
      </w:r>
    </w:p>
    <w:p w14:paraId="42EBA829" w14:textId="11FC3CA1" w:rsidR="00676696" w:rsidRPr="00676696" w:rsidRDefault="00676696" w:rsidP="00AA0438">
      <w:pPr>
        <w:suppressAutoHyphens/>
        <w:autoSpaceDE/>
        <w:autoSpaceDN/>
        <w:adjustRightInd/>
        <w:spacing w:before="120"/>
        <w:jc w:val="both"/>
        <w:rPr>
          <w:rFonts w:eastAsia="Times New Roman" w:cs="Times New Roman"/>
          <w:kern w:val="1"/>
          <w:szCs w:val="24"/>
          <w:lang w:eastAsia="ar-SA"/>
        </w:rPr>
      </w:pPr>
      <w:r w:rsidRPr="00676696">
        <w:rPr>
          <w:rFonts w:eastAsia="Times New Roman" w:cs="Times New Roman"/>
          <w:kern w:val="1"/>
          <w:szCs w:val="24"/>
          <w:lang w:eastAsia="ar-SA"/>
        </w:rPr>
        <w:t xml:space="preserve">Dodatkowo </w:t>
      </w:r>
      <w:r w:rsidR="005D7957" w:rsidRPr="00676696">
        <w:rPr>
          <w:rFonts w:eastAsia="Times New Roman" w:cs="Times New Roman"/>
          <w:kern w:val="1"/>
          <w:szCs w:val="24"/>
          <w:lang w:eastAsia="ar-SA"/>
        </w:rPr>
        <w:t xml:space="preserve">należy </w:t>
      </w:r>
      <w:r w:rsidRPr="00676696">
        <w:rPr>
          <w:rFonts w:eastAsia="Times New Roman" w:cs="Times New Roman"/>
          <w:kern w:val="1"/>
          <w:szCs w:val="24"/>
          <w:lang w:eastAsia="ar-SA"/>
        </w:rPr>
        <w:t xml:space="preserve">wskazać, że instytucja zawieszenia nie jest rozwiązaniem systemowo nowym. Zgodnie z art. 172 ust. 1 ustawy z dnia 22 marca 2018 r. o komornikach sądowych, </w:t>
      </w:r>
      <w:r w:rsidRPr="00676696">
        <w:rPr>
          <w:rFonts w:eastAsia="Times New Roman" w:cs="Times New Roman"/>
          <w:kern w:val="1"/>
          <w:szCs w:val="24"/>
          <w:shd w:val="clear" w:color="auto" w:fill="FFFFFF"/>
          <w:lang w:eastAsia="ar-SA"/>
        </w:rPr>
        <w:t xml:space="preserve">nadzór zwierzchni nad działalnością komorników Minister Sprawiedliwości sprawuje we </w:t>
      </w:r>
      <w:r w:rsidRPr="00676696">
        <w:rPr>
          <w:rFonts w:eastAsia="Times New Roman" w:cs="Times New Roman"/>
          <w:kern w:val="1"/>
          <w:szCs w:val="24"/>
          <w:shd w:val="clear" w:color="auto" w:fill="FFFFFF"/>
          <w:lang w:eastAsia="ar-SA"/>
        </w:rPr>
        <w:lastRenderedPageBreak/>
        <w:t xml:space="preserve">własnym zakresie oraz za pośrednictwem prezesów właściwych sądów rejonowych, prezesów właściwych sądów okręgowych, prezesów właściwych sądów apelacyjnych, sędziów wizytatorów oraz osób, o których mowa w ust. 3. </w:t>
      </w:r>
      <w:r w:rsidRPr="00676696">
        <w:rPr>
          <w:rFonts w:eastAsia="Times New Roman" w:cs="Times New Roman"/>
          <w:kern w:val="1"/>
          <w:szCs w:val="24"/>
        </w:rPr>
        <w:t>Uprawnienia nadzorcze Ministra Sprawiedliwości nad działalnością</w:t>
      </w:r>
      <w:bookmarkStart w:id="3" w:name="highlightHit_72"/>
      <w:bookmarkEnd w:id="3"/>
      <w:r w:rsidRPr="00676696">
        <w:rPr>
          <w:rFonts w:eastAsia="Times New Roman" w:cs="Times New Roman"/>
          <w:kern w:val="1"/>
          <w:szCs w:val="24"/>
        </w:rPr>
        <w:t xml:space="preserve"> komorników obejmują</w:t>
      </w:r>
      <w:bookmarkStart w:id="4" w:name="mip63806988"/>
      <w:bookmarkEnd w:id="4"/>
      <w:r w:rsidRPr="00676696">
        <w:rPr>
          <w:rFonts w:eastAsia="Times New Roman" w:cs="Times New Roman"/>
          <w:kern w:val="1"/>
          <w:szCs w:val="24"/>
        </w:rPr>
        <w:t xml:space="preserve"> zawieszenie</w:t>
      </w:r>
      <w:bookmarkStart w:id="5" w:name="highlightHit_73"/>
      <w:bookmarkEnd w:id="5"/>
      <w:r w:rsidRPr="00676696">
        <w:rPr>
          <w:rFonts w:eastAsia="Times New Roman" w:cs="Times New Roman"/>
          <w:kern w:val="1"/>
          <w:szCs w:val="24"/>
        </w:rPr>
        <w:t xml:space="preserve"> komornika w czynnościach (ust. 2 powołanej ustawy). W przypadku zawieszenia notariusza w wykonywanych czynnościach, i</w:t>
      </w:r>
      <w:r w:rsidRPr="00676696">
        <w:rPr>
          <w:rFonts w:eastAsia="Times New Roman" w:cs="Times New Roman"/>
          <w:kern w:val="1"/>
          <w:szCs w:val="24"/>
          <w:lang w:eastAsia="ar-SA"/>
        </w:rPr>
        <w:t xml:space="preserve">dentycznie jak w przypadku ustawy </w:t>
      </w:r>
      <w:r w:rsidR="003E6169">
        <w:t xml:space="preserve">z dnia 22 marca 2018 r. </w:t>
      </w:r>
      <w:r w:rsidR="00C31F74">
        <w:rPr>
          <w:rFonts w:eastAsia="Times New Roman" w:cs="Times New Roman"/>
          <w:kern w:val="1"/>
          <w:szCs w:val="24"/>
          <w:lang w:eastAsia="ar-SA"/>
        </w:rPr>
        <w:t>o </w:t>
      </w:r>
      <w:r w:rsidRPr="00676696">
        <w:rPr>
          <w:rFonts w:eastAsia="Times New Roman" w:cs="Times New Roman"/>
          <w:kern w:val="1"/>
          <w:szCs w:val="24"/>
          <w:lang w:eastAsia="ar-SA"/>
        </w:rPr>
        <w:t>komornikach sądowych, Minister Sprawiedliwości będzie kierował się dobrem obywateli</w:t>
      </w:r>
      <w:r>
        <w:rPr>
          <w:rFonts w:eastAsia="Times New Roman" w:cs="Times New Roman"/>
          <w:kern w:val="1"/>
          <w:szCs w:val="24"/>
          <w:lang w:eastAsia="ar-SA"/>
        </w:rPr>
        <w:t xml:space="preserve"> </w:t>
      </w:r>
      <w:r w:rsidRPr="00676696">
        <w:rPr>
          <w:rFonts w:eastAsia="Times New Roman" w:cs="Times New Roman"/>
          <w:kern w:val="1"/>
          <w:szCs w:val="24"/>
          <w:lang w:eastAsia="ar-SA"/>
        </w:rPr>
        <w:t>i właściwym funkcjonowaniem notariatu. Należy dodać, że tego typu rozwiązanie od ponad</w:t>
      </w:r>
      <w:r>
        <w:rPr>
          <w:rFonts w:eastAsia="Times New Roman" w:cs="Times New Roman"/>
          <w:kern w:val="1"/>
          <w:szCs w:val="24"/>
          <w:lang w:eastAsia="ar-SA"/>
        </w:rPr>
        <w:t xml:space="preserve"> </w:t>
      </w:r>
      <w:r w:rsidRPr="00676696">
        <w:rPr>
          <w:rFonts w:eastAsia="Times New Roman" w:cs="Times New Roman"/>
          <w:kern w:val="1"/>
          <w:szCs w:val="24"/>
          <w:lang w:eastAsia="ar-SA"/>
        </w:rPr>
        <w:t>trzech lat w poprawny sposób funkcjonuje w obszarze nadzoru nad komornikami sądowymi</w:t>
      </w:r>
      <w:r>
        <w:rPr>
          <w:rFonts w:eastAsia="Times New Roman" w:cs="Times New Roman"/>
          <w:kern w:val="1"/>
          <w:szCs w:val="24"/>
          <w:lang w:eastAsia="ar-SA"/>
        </w:rPr>
        <w:t xml:space="preserve"> </w:t>
      </w:r>
      <w:r w:rsidR="00C31F74">
        <w:rPr>
          <w:rFonts w:eastAsia="Times New Roman" w:cs="Times New Roman"/>
          <w:kern w:val="1"/>
          <w:szCs w:val="24"/>
          <w:lang w:eastAsia="ar-SA"/>
        </w:rPr>
        <w:t>i </w:t>
      </w:r>
      <w:r w:rsidRPr="00676696">
        <w:rPr>
          <w:rFonts w:eastAsia="Times New Roman" w:cs="Times New Roman"/>
          <w:kern w:val="1"/>
          <w:szCs w:val="24"/>
          <w:lang w:eastAsia="ar-SA"/>
        </w:rPr>
        <w:t>nie zgłaszano uwag co do konstytucyjności takiego rozwiązania.</w:t>
      </w:r>
    </w:p>
    <w:p w14:paraId="659EFB44" w14:textId="3D216AC5" w:rsidR="00676696" w:rsidRPr="004E2745" w:rsidRDefault="003A456B" w:rsidP="00AA0438">
      <w:pPr>
        <w:widowControl/>
        <w:suppressAutoHyphens/>
        <w:spacing w:before="120"/>
        <w:jc w:val="both"/>
        <w:rPr>
          <w:rFonts w:eastAsia="Times New Roman" w:cs="Times New Roman"/>
          <w:szCs w:val="24"/>
        </w:rPr>
      </w:pPr>
      <w:r>
        <w:rPr>
          <w:rFonts w:eastAsia="Times New Roman" w:cs="Times New Roman"/>
          <w:bCs/>
          <w:szCs w:val="24"/>
        </w:rPr>
        <w:t>N</w:t>
      </w:r>
      <w:r w:rsidRPr="00AA0438">
        <w:rPr>
          <w:rFonts w:eastAsia="Times New Roman" w:cs="Times New Roman"/>
          <w:bCs/>
          <w:szCs w:val="24"/>
        </w:rPr>
        <w:t xml:space="preserve">ależy także </w:t>
      </w:r>
      <w:r>
        <w:rPr>
          <w:rFonts w:eastAsia="Times New Roman" w:cs="Times New Roman"/>
          <w:bCs/>
          <w:szCs w:val="24"/>
        </w:rPr>
        <w:t>s</w:t>
      </w:r>
      <w:r w:rsidR="00676696" w:rsidRPr="00AA0438">
        <w:rPr>
          <w:rFonts w:eastAsia="Times New Roman" w:cs="Times New Roman"/>
          <w:bCs/>
          <w:szCs w:val="24"/>
        </w:rPr>
        <w:t xml:space="preserve">twierdzić, że proponowane w projekcie rozwiązania pozostają w zgodzie z zasadą proporcjonalności, ponieważ są podyktowane ochroną praw stron czynności notarialnych, z uwzględnieniem interesu publicznego, a także ochroną praw notariusza, który w okresie zawieszenia </w:t>
      </w:r>
      <w:r w:rsidR="00676696" w:rsidRPr="00676696">
        <w:rPr>
          <w:rFonts w:eastAsia="Calibri" w:cs="Times New Roman"/>
          <w:szCs w:val="24"/>
          <w:lang w:eastAsia="en-US"/>
        </w:rPr>
        <w:t>w czynnościach zawodowych, za zgodą rady izby notarialnej, może podjąć inne zatrudnienie czy zajęcie.</w:t>
      </w:r>
    </w:p>
    <w:p w14:paraId="1F1A5FC2" w14:textId="35E0C30D" w:rsidR="00676696" w:rsidRPr="00676696" w:rsidRDefault="00676696" w:rsidP="00AA0438">
      <w:pPr>
        <w:widowControl/>
        <w:tabs>
          <w:tab w:val="left" w:pos="426"/>
        </w:tabs>
        <w:suppressAutoHyphens/>
        <w:spacing w:before="120"/>
        <w:jc w:val="both"/>
        <w:rPr>
          <w:rFonts w:eastAsia="Times New Roman" w:cs="Times New Roman"/>
          <w:szCs w:val="24"/>
        </w:rPr>
      </w:pPr>
      <w:r w:rsidRPr="00676696">
        <w:rPr>
          <w:rFonts w:eastAsia="Times New Roman" w:cs="Times New Roman"/>
          <w:szCs w:val="24"/>
        </w:rPr>
        <w:t>5.</w:t>
      </w:r>
      <w:r w:rsidR="00BB61AC">
        <w:rPr>
          <w:rFonts w:eastAsia="Times New Roman" w:cs="Times New Roman"/>
          <w:szCs w:val="24"/>
        </w:rPr>
        <w:tab/>
      </w:r>
      <w:r w:rsidRPr="00676696">
        <w:rPr>
          <w:rFonts w:eastAsia="Times New Roman" w:cs="Times New Roman"/>
          <w:szCs w:val="24"/>
        </w:rPr>
        <w:t>Wprowadzane regulacje mają na celu usprawnienie postę</w:t>
      </w:r>
      <w:r w:rsidR="00C31F74">
        <w:rPr>
          <w:rFonts w:eastAsia="Times New Roman" w:cs="Times New Roman"/>
          <w:szCs w:val="24"/>
        </w:rPr>
        <w:t>powań sądowych, nie wiążą się z </w:t>
      </w:r>
      <w:r w:rsidRPr="00676696">
        <w:rPr>
          <w:rFonts w:eastAsia="Times New Roman" w:cs="Times New Roman"/>
          <w:szCs w:val="24"/>
        </w:rPr>
        <w:t>ograniczeniem prawa do sądu i stanowią realizację rekomendacji nr R(86)12 Komitetu Ministrów Rady Europy z dnia 16 września 1986 r. w sprawie środków przeciwdziałania nadmiernemu obciążeniu sądów, tj. postulatu „ograniczenia liczby pozasądowych – stale rosnących – zadań wykonywanych przez sędziów” przez „przekazanie ich organom poza systemem wymiaru sprawiedliwości”.</w:t>
      </w:r>
    </w:p>
    <w:p w14:paraId="51D85936" w14:textId="3377BF4B"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6.</w:t>
      </w:r>
      <w:r w:rsidR="00BB61AC">
        <w:rPr>
          <w:rFonts w:eastAsia="Times New Roman" w:cs="Times New Roman"/>
          <w:szCs w:val="24"/>
        </w:rPr>
        <w:tab/>
      </w:r>
      <w:r w:rsidRPr="00AA0438">
        <w:rPr>
          <w:rFonts w:eastAsia="Times New Roman" w:cs="Times New Roman"/>
          <w:szCs w:val="24"/>
        </w:rPr>
        <w:t>Przewiduje się, że ustawa wejdzie w życie po upływie 12</w:t>
      </w:r>
      <w:r w:rsidR="00C31F74">
        <w:rPr>
          <w:rFonts w:eastAsia="Times New Roman" w:cs="Times New Roman"/>
          <w:szCs w:val="24"/>
        </w:rPr>
        <w:t xml:space="preserve"> miesięcy od dnia ogłoszenia, z </w:t>
      </w:r>
      <w:r w:rsidRPr="00AA0438">
        <w:rPr>
          <w:rFonts w:eastAsia="Times New Roman" w:cs="Times New Roman"/>
          <w:szCs w:val="24"/>
        </w:rPr>
        <w:t xml:space="preserve">wyjątkiem art. 105j, który wejdzie w życie z dniem 1 stycznia 2025 roku. </w:t>
      </w:r>
    </w:p>
    <w:p w14:paraId="73E34E3F" w14:textId="34978C89"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7.</w:t>
      </w:r>
      <w:r w:rsidR="00BB61AC">
        <w:rPr>
          <w:rFonts w:eastAsia="Times New Roman" w:cs="Times New Roman"/>
          <w:szCs w:val="24"/>
        </w:rPr>
        <w:tab/>
      </w:r>
      <w:r w:rsidRPr="00AA0438">
        <w:rPr>
          <w:rFonts w:eastAsia="Times New Roman" w:cs="Times New Roman"/>
          <w:szCs w:val="24"/>
        </w:rPr>
        <w:t>Projekt ustawy nie jest sprzeczny z prawem Unii Europejskiej.</w:t>
      </w:r>
    </w:p>
    <w:p w14:paraId="723DBAB9" w14:textId="6C1D4AB1"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8.</w:t>
      </w:r>
      <w:r w:rsidR="00BB61AC">
        <w:rPr>
          <w:rFonts w:eastAsia="Times New Roman" w:cs="Times New Roman"/>
          <w:szCs w:val="24"/>
        </w:rPr>
        <w:tab/>
      </w:r>
      <w:r w:rsidRPr="00AA0438">
        <w:rPr>
          <w:rFonts w:eastAsia="Times New Roman" w:cs="Times New Roman"/>
          <w:szCs w:val="24"/>
        </w:rPr>
        <w:t>Projekt nie zawiera przepisów technicznych w rozumieniu rozporządzenia Rady Ministrów z</w:t>
      </w:r>
      <w:r>
        <w:rPr>
          <w:rFonts w:eastAsia="Times New Roman" w:cs="Times New Roman"/>
          <w:szCs w:val="24"/>
        </w:rPr>
        <w:t xml:space="preserve"> </w:t>
      </w:r>
      <w:r w:rsidRPr="00AA0438">
        <w:rPr>
          <w:rFonts w:eastAsia="Times New Roman" w:cs="Times New Roman"/>
          <w:szCs w:val="24"/>
        </w:rPr>
        <w:t>dnia 23</w:t>
      </w:r>
      <w:r>
        <w:rPr>
          <w:rFonts w:eastAsia="Times New Roman" w:cs="Times New Roman"/>
          <w:szCs w:val="24"/>
        </w:rPr>
        <w:t xml:space="preserve"> </w:t>
      </w:r>
      <w:r w:rsidRPr="00AA0438">
        <w:rPr>
          <w:rFonts w:eastAsia="Times New Roman" w:cs="Times New Roman"/>
          <w:szCs w:val="24"/>
        </w:rPr>
        <w:t>grudnia 2002</w:t>
      </w:r>
      <w:r>
        <w:rPr>
          <w:rFonts w:eastAsia="Times New Roman" w:cs="Times New Roman"/>
          <w:szCs w:val="24"/>
        </w:rPr>
        <w:t xml:space="preserve"> </w:t>
      </w:r>
      <w:r w:rsidRPr="00AA0438">
        <w:rPr>
          <w:rFonts w:eastAsia="Times New Roman" w:cs="Times New Roman"/>
          <w:szCs w:val="24"/>
        </w:rPr>
        <w:t>r. w</w:t>
      </w:r>
      <w:r>
        <w:rPr>
          <w:rFonts w:eastAsia="Times New Roman" w:cs="Times New Roman"/>
          <w:szCs w:val="24"/>
        </w:rPr>
        <w:t xml:space="preserve"> </w:t>
      </w:r>
      <w:r w:rsidRPr="00AA0438">
        <w:rPr>
          <w:rFonts w:eastAsia="Times New Roman" w:cs="Times New Roman"/>
          <w:szCs w:val="24"/>
        </w:rPr>
        <w:t>sprawie sposobu funkcjonowania krajowego systemu notyfikacji norm i</w:t>
      </w:r>
      <w:r>
        <w:rPr>
          <w:rFonts w:eastAsia="Times New Roman" w:cs="Times New Roman"/>
          <w:szCs w:val="24"/>
        </w:rPr>
        <w:t xml:space="preserve"> </w:t>
      </w:r>
      <w:r w:rsidRPr="00AA0438">
        <w:rPr>
          <w:rFonts w:eastAsia="Times New Roman" w:cs="Times New Roman"/>
          <w:szCs w:val="24"/>
        </w:rPr>
        <w:t>aktów prawnych (Dz. U. poz. 20</w:t>
      </w:r>
      <w:r w:rsidR="00830B71">
        <w:rPr>
          <w:rFonts w:eastAsia="Times New Roman" w:cs="Times New Roman"/>
          <w:szCs w:val="24"/>
        </w:rPr>
        <w:t>39</w:t>
      </w:r>
      <w:r w:rsidRPr="00AA0438">
        <w:rPr>
          <w:rFonts w:eastAsia="Times New Roman" w:cs="Times New Roman"/>
          <w:szCs w:val="24"/>
        </w:rPr>
        <w:t xml:space="preserve"> oraz z 2004 r. poz. 597) i nie podlega notyfikacji w</w:t>
      </w:r>
      <w:r w:rsidR="00C31F74">
        <w:rPr>
          <w:rFonts w:eastAsia="Times New Roman" w:cs="Times New Roman"/>
          <w:szCs w:val="24"/>
        </w:rPr>
        <w:t> </w:t>
      </w:r>
      <w:r w:rsidRPr="00AA0438">
        <w:rPr>
          <w:rFonts w:eastAsia="Times New Roman" w:cs="Times New Roman"/>
          <w:szCs w:val="24"/>
        </w:rPr>
        <w:t>trybie przewidzianym w</w:t>
      </w:r>
      <w:r>
        <w:rPr>
          <w:rFonts w:eastAsia="Times New Roman" w:cs="Times New Roman"/>
          <w:szCs w:val="24"/>
        </w:rPr>
        <w:t xml:space="preserve"> </w:t>
      </w:r>
      <w:r w:rsidRPr="00AA0438">
        <w:rPr>
          <w:rFonts w:eastAsia="Times New Roman" w:cs="Times New Roman"/>
          <w:szCs w:val="24"/>
        </w:rPr>
        <w:t>tym rozporządzeniu.</w:t>
      </w:r>
    </w:p>
    <w:p w14:paraId="45314484" w14:textId="16E640E4"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9.</w:t>
      </w:r>
      <w:r w:rsidR="00BB61AC">
        <w:rPr>
          <w:rFonts w:eastAsia="Times New Roman" w:cs="Times New Roman"/>
          <w:szCs w:val="24"/>
        </w:rPr>
        <w:tab/>
      </w:r>
      <w:r w:rsidRPr="00AA0438">
        <w:rPr>
          <w:rFonts w:eastAsia="Times New Roman" w:cs="Times New Roman"/>
          <w:szCs w:val="24"/>
        </w:rPr>
        <w:t xml:space="preserve">Projekt nie wymaga przedstawienia właściwym organom i instytucjom Unii Europejskiej, w tym Europejskiemu Bankowi Centralnemu, w celu uzyskania opinii, dokonania powiadomienia, konsultacji albo uzgodnienia. </w:t>
      </w:r>
    </w:p>
    <w:p w14:paraId="0E1E58CB" w14:textId="1C9D9D62"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lastRenderedPageBreak/>
        <w:t>10.</w:t>
      </w:r>
      <w:r w:rsidR="00BB61AC">
        <w:rPr>
          <w:rFonts w:eastAsia="Times New Roman" w:cs="Times New Roman"/>
          <w:szCs w:val="24"/>
        </w:rPr>
        <w:tab/>
      </w:r>
      <w:r w:rsidRPr="00AA0438">
        <w:rPr>
          <w:rFonts w:eastAsia="Times New Roman" w:cs="Times New Roman"/>
          <w:szCs w:val="24"/>
        </w:rPr>
        <w:t>Projekt ustawy, zgodnie z art. 5 ustawy z dnia 7</w:t>
      </w:r>
      <w:r>
        <w:rPr>
          <w:rFonts w:eastAsia="Times New Roman" w:cs="Times New Roman"/>
          <w:szCs w:val="24"/>
        </w:rPr>
        <w:t xml:space="preserve"> </w:t>
      </w:r>
      <w:r w:rsidRPr="00AA0438">
        <w:rPr>
          <w:rFonts w:eastAsia="Times New Roman" w:cs="Times New Roman"/>
          <w:szCs w:val="24"/>
        </w:rPr>
        <w:t>lipca 2005 r. o działalności lobbingowej w</w:t>
      </w:r>
      <w:r>
        <w:rPr>
          <w:rFonts w:eastAsia="Times New Roman" w:cs="Times New Roman"/>
          <w:szCs w:val="24"/>
        </w:rPr>
        <w:t xml:space="preserve"> </w:t>
      </w:r>
      <w:r w:rsidRPr="00AA0438">
        <w:rPr>
          <w:rFonts w:eastAsia="Times New Roman" w:cs="Times New Roman"/>
          <w:szCs w:val="24"/>
        </w:rPr>
        <w:t xml:space="preserve">procesie stanowienia prawa </w:t>
      </w:r>
      <w:r w:rsidR="00867237">
        <w:rPr>
          <w:rFonts w:eastAsia="Times New Roman" w:cs="Times New Roman"/>
          <w:szCs w:val="24"/>
        </w:rPr>
        <w:t xml:space="preserve">(Dz. U. z 2017 r. poz. 248) </w:t>
      </w:r>
      <w:r w:rsidRPr="00AA0438">
        <w:rPr>
          <w:rFonts w:eastAsia="Times New Roman" w:cs="Times New Roman"/>
          <w:szCs w:val="24"/>
        </w:rPr>
        <w:t>oraz § 52 ust. 1 uchwały nr</w:t>
      </w:r>
      <w:r>
        <w:rPr>
          <w:rFonts w:eastAsia="Times New Roman" w:cs="Times New Roman"/>
          <w:szCs w:val="24"/>
        </w:rPr>
        <w:t xml:space="preserve"> </w:t>
      </w:r>
      <w:r w:rsidRPr="00AA0438">
        <w:rPr>
          <w:rFonts w:eastAsia="Times New Roman" w:cs="Times New Roman"/>
          <w:szCs w:val="24"/>
        </w:rPr>
        <w:t>190</w:t>
      </w:r>
      <w:r>
        <w:rPr>
          <w:rFonts w:eastAsia="Times New Roman" w:cs="Times New Roman"/>
          <w:szCs w:val="24"/>
        </w:rPr>
        <w:t xml:space="preserve"> </w:t>
      </w:r>
      <w:r w:rsidRPr="00AA0438">
        <w:rPr>
          <w:rFonts w:eastAsia="Times New Roman" w:cs="Times New Roman"/>
          <w:szCs w:val="24"/>
        </w:rPr>
        <w:t>Rady Ministrów z</w:t>
      </w:r>
      <w:r>
        <w:rPr>
          <w:rFonts w:eastAsia="Times New Roman" w:cs="Times New Roman"/>
          <w:szCs w:val="24"/>
        </w:rPr>
        <w:t xml:space="preserve"> </w:t>
      </w:r>
      <w:r w:rsidRPr="00AA0438">
        <w:rPr>
          <w:rFonts w:eastAsia="Times New Roman" w:cs="Times New Roman"/>
          <w:szCs w:val="24"/>
        </w:rPr>
        <w:t>dnia 29</w:t>
      </w:r>
      <w:r>
        <w:rPr>
          <w:rFonts w:eastAsia="Times New Roman" w:cs="Times New Roman"/>
          <w:szCs w:val="24"/>
        </w:rPr>
        <w:t xml:space="preserve"> </w:t>
      </w:r>
      <w:r w:rsidRPr="00AA0438">
        <w:rPr>
          <w:rFonts w:eastAsia="Times New Roman" w:cs="Times New Roman"/>
          <w:szCs w:val="24"/>
        </w:rPr>
        <w:t>października 2013</w:t>
      </w:r>
      <w:r>
        <w:rPr>
          <w:rFonts w:eastAsia="Times New Roman" w:cs="Times New Roman"/>
          <w:szCs w:val="24"/>
        </w:rPr>
        <w:t xml:space="preserve"> </w:t>
      </w:r>
      <w:r w:rsidRPr="00AA0438">
        <w:rPr>
          <w:rFonts w:eastAsia="Times New Roman" w:cs="Times New Roman"/>
          <w:szCs w:val="24"/>
        </w:rPr>
        <w:t>r. – Regulamin pracy Rady Ministrów</w:t>
      </w:r>
      <w:r w:rsidR="005306EA">
        <w:rPr>
          <w:rFonts w:eastAsia="Times New Roman" w:cs="Times New Roman"/>
          <w:szCs w:val="24"/>
        </w:rPr>
        <w:t xml:space="preserve"> (M.P. z 2022 r. poz. 348)</w:t>
      </w:r>
      <w:r w:rsidRPr="00AA0438">
        <w:rPr>
          <w:rFonts w:eastAsia="Times New Roman" w:cs="Times New Roman"/>
          <w:szCs w:val="24"/>
        </w:rPr>
        <w:t>, został udostępniony w</w:t>
      </w:r>
      <w:r>
        <w:rPr>
          <w:rFonts w:eastAsia="Times New Roman" w:cs="Times New Roman"/>
          <w:szCs w:val="24"/>
        </w:rPr>
        <w:t xml:space="preserve"> </w:t>
      </w:r>
      <w:r w:rsidRPr="00AA0438">
        <w:rPr>
          <w:rFonts w:eastAsia="Times New Roman" w:cs="Times New Roman"/>
          <w:szCs w:val="24"/>
        </w:rPr>
        <w:t>Biuletynie Informacji Publicznej na stronie podmiotowej Rządowego Centrum Legislacji</w:t>
      </w:r>
      <w:r w:rsidR="00624214">
        <w:rPr>
          <w:rFonts w:eastAsia="Times New Roman" w:cs="Times New Roman"/>
          <w:szCs w:val="24"/>
        </w:rPr>
        <w:t xml:space="preserve"> w serwisie „Rządowy Proces Legislacyjny”</w:t>
      </w:r>
      <w:r w:rsidRPr="00AA0438">
        <w:rPr>
          <w:rFonts w:eastAsia="Times New Roman" w:cs="Times New Roman"/>
          <w:szCs w:val="24"/>
        </w:rPr>
        <w:t xml:space="preserve">. </w:t>
      </w:r>
    </w:p>
    <w:sectPr w:rsidR="00676696" w:rsidRPr="00AA0438" w:rsidSect="00AA0438">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746ED" w14:textId="77777777" w:rsidR="00AD0F88" w:rsidRDefault="00AD0F88" w:rsidP="00676696">
      <w:pPr>
        <w:spacing w:line="240" w:lineRule="auto"/>
      </w:pPr>
      <w:r>
        <w:separator/>
      </w:r>
    </w:p>
  </w:endnote>
  <w:endnote w:type="continuationSeparator" w:id="0">
    <w:p w14:paraId="7B73066B" w14:textId="77777777" w:rsidR="00AD0F88" w:rsidRDefault="00AD0F88" w:rsidP="006766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815358"/>
      <w:docPartObj>
        <w:docPartGallery w:val="Page Numbers (Bottom of Page)"/>
        <w:docPartUnique/>
      </w:docPartObj>
    </w:sdtPr>
    <w:sdtEndPr/>
    <w:sdtContent>
      <w:p w14:paraId="7051D4F6" w14:textId="75EFA7DE" w:rsidR="00676696" w:rsidRDefault="00676696" w:rsidP="00AA0438">
        <w:pPr>
          <w:pStyle w:val="Stopka"/>
          <w:jc w:val="center"/>
        </w:pPr>
        <w:r>
          <w:fldChar w:fldCharType="begin"/>
        </w:r>
        <w:r>
          <w:instrText>PAGE   \* MERGEFORMAT</w:instrText>
        </w:r>
        <w:r>
          <w:fldChar w:fldCharType="separate"/>
        </w:r>
        <w:r w:rsidR="00BB499E">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7D72E" w14:textId="77777777" w:rsidR="00AD0F88" w:rsidRDefault="00AD0F88" w:rsidP="00676696">
      <w:pPr>
        <w:spacing w:line="240" w:lineRule="auto"/>
      </w:pPr>
      <w:r>
        <w:separator/>
      </w:r>
    </w:p>
  </w:footnote>
  <w:footnote w:type="continuationSeparator" w:id="0">
    <w:p w14:paraId="43AC2E6F" w14:textId="77777777" w:rsidR="00AD0F88" w:rsidRDefault="00AD0F88" w:rsidP="0067669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696"/>
    <w:rsid w:val="00005783"/>
    <w:rsid w:val="000A7FCA"/>
    <w:rsid w:val="00116CE0"/>
    <w:rsid w:val="00146716"/>
    <w:rsid w:val="00171F35"/>
    <w:rsid w:val="001D3F35"/>
    <w:rsid w:val="001E2A7C"/>
    <w:rsid w:val="00210A72"/>
    <w:rsid w:val="002905EC"/>
    <w:rsid w:val="002A2BFE"/>
    <w:rsid w:val="002D3DC6"/>
    <w:rsid w:val="003208A5"/>
    <w:rsid w:val="00332939"/>
    <w:rsid w:val="00390B46"/>
    <w:rsid w:val="003943CF"/>
    <w:rsid w:val="003A456B"/>
    <w:rsid w:val="003A4EED"/>
    <w:rsid w:val="003B7140"/>
    <w:rsid w:val="003C01F9"/>
    <w:rsid w:val="003C1870"/>
    <w:rsid w:val="003E6169"/>
    <w:rsid w:val="00403AF0"/>
    <w:rsid w:val="00452B4F"/>
    <w:rsid w:val="004910A2"/>
    <w:rsid w:val="004B19D4"/>
    <w:rsid w:val="004E2745"/>
    <w:rsid w:val="00503F43"/>
    <w:rsid w:val="005238A4"/>
    <w:rsid w:val="005306EA"/>
    <w:rsid w:val="00533CEF"/>
    <w:rsid w:val="00553D4C"/>
    <w:rsid w:val="005B6FB6"/>
    <w:rsid w:val="005D7957"/>
    <w:rsid w:val="00602588"/>
    <w:rsid w:val="006078C6"/>
    <w:rsid w:val="00624214"/>
    <w:rsid w:val="00632039"/>
    <w:rsid w:val="00635164"/>
    <w:rsid w:val="00643135"/>
    <w:rsid w:val="00676696"/>
    <w:rsid w:val="00692284"/>
    <w:rsid w:val="006948F4"/>
    <w:rsid w:val="00713A68"/>
    <w:rsid w:val="00721BFF"/>
    <w:rsid w:val="007745AC"/>
    <w:rsid w:val="007948B6"/>
    <w:rsid w:val="007C2A0C"/>
    <w:rsid w:val="007C73D1"/>
    <w:rsid w:val="007E5A66"/>
    <w:rsid w:val="007E707A"/>
    <w:rsid w:val="007F003D"/>
    <w:rsid w:val="007F75D3"/>
    <w:rsid w:val="00825696"/>
    <w:rsid w:val="00830B71"/>
    <w:rsid w:val="00867237"/>
    <w:rsid w:val="00871CAB"/>
    <w:rsid w:val="008A320A"/>
    <w:rsid w:val="008F4182"/>
    <w:rsid w:val="00927CC6"/>
    <w:rsid w:val="00942468"/>
    <w:rsid w:val="00982E81"/>
    <w:rsid w:val="00991B97"/>
    <w:rsid w:val="00992638"/>
    <w:rsid w:val="009950E2"/>
    <w:rsid w:val="009D4670"/>
    <w:rsid w:val="009E7F01"/>
    <w:rsid w:val="00A13992"/>
    <w:rsid w:val="00A40D2D"/>
    <w:rsid w:val="00A535D0"/>
    <w:rsid w:val="00A55D02"/>
    <w:rsid w:val="00A61B6C"/>
    <w:rsid w:val="00A62F2F"/>
    <w:rsid w:val="00A67FDB"/>
    <w:rsid w:val="00A75ABD"/>
    <w:rsid w:val="00A75DE0"/>
    <w:rsid w:val="00A812E2"/>
    <w:rsid w:val="00A94D91"/>
    <w:rsid w:val="00AA0438"/>
    <w:rsid w:val="00AD0F88"/>
    <w:rsid w:val="00AE3EFE"/>
    <w:rsid w:val="00B1743C"/>
    <w:rsid w:val="00B46209"/>
    <w:rsid w:val="00B72D1B"/>
    <w:rsid w:val="00B854B5"/>
    <w:rsid w:val="00BB499E"/>
    <w:rsid w:val="00BB61AC"/>
    <w:rsid w:val="00C0146C"/>
    <w:rsid w:val="00C31F74"/>
    <w:rsid w:val="00C753DB"/>
    <w:rsid w:val="00C77105"/>
    <w:rsid w:val="00C94731"/>
    <w:rsid w:val="00CC5E2E"/>
    <w:rsid w:val="00CC691F"/>
    <w:rsid w:val="00CD64FA"/>
    <w:rsid w:val="00CF53F9"/>
    <w:rsid w:val="00D70151"/>
    <w:rsid w:val="00D92653"/>
    <w:rsid w:val="00DD7E5C"/>
    <w:rsid w:val="00E36F2B"/>
    <w:rsid w:val="00E93C6C"/>
    <w:rsid w:val="00ED0A84"/>
    <w:rsid w:val="00F318AA"/>
    <w:rsid w:val="00F45F8E"/>
    <w:rsid w:val="00F54F12"/>
    <w:rsid w:val="00F60600"/>
    <w:rsid w:val="00F746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5DC2"/>
  <w15:chartTrackingRefBased/>
  <w15:docId w15:val="{ADCFA66B-94CB-4DD0-8595-4EB5E622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6696"/>
    <w:pPr>
      <w:widowControl w:val="0"/>
      <w:autoSpaceDE w:val="0"/>
      <w:autoSpaceDN w:val="0"/>
      <w:adjustRightInd w:val="0"/>
      <w:spacing w:after="0" w:line="360" w:lineRule="auto"/>
    </w:pPr>
    <w:rPr>
      <w:rFonts w:ascii="Times New Roman" w:eastAsiaTheme="minorEastAsia" w:hAnsi="Times New Roman" w:cs="Arial"/>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7669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6696"/>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676696"/>
    <w:pPr>
      <w:tabs>
        <w:tab w:val="center" w:pos="4536"/>
        <w:tab w:val="right" w:pos="9072"/>
      </w:tabs>
      <w:spacing w:line="240" w:lineRule="auto"/>
    </w:pPr>
  </w:style>
  <w:style w:type="character" w:customStyle="1" w:styleId="NagwekZnak">
    <w:name w:val="Nagłówek Znak"/>
    <w:basedOn w:val="Domylnaczcionkaakapitu"/>
    <w:link w:val="Nagwek"/>
    <w:uiPriority w:val="99"/>
    <w:rsid w:val="00676696"/>
    <w:rPr>
      <w:rFonts w:ascii="Times New Roman" w:eastAsiaTheme="minorEastAsia" w:hAnsi="Times New Roman" w:cs="Arial"/>
      <w:sz w:val="24"/>
      <w:szCs w:val="20"/>
      <w:lang w:eastAsia="pl-PL"/>
    </w:rPr>
  </w:style>
  <w:style w:type="paragraph" w:styleId="Stopka">
    <w:name w:val="footer"/>
    <w:basedOn w:val="Normalny"/>
    <w:link w:val="StopkaZnak"/>
    <w:uiPriority w:val="99"/>
    <w:unhideWhenUsed/>
    <w:rsid w:val="00676696"/>
    <w:pPr>
      <w:tabs>
        <w:tab w:val="center" w:pos="4536"/>
        <w:tab w:val="right" w:pos="9072"/>
      </w:tabs>
      <w:spacing w:line="240" w:lineRule="auto"/>
    </w:pPr>
  </w:style>
  <w:style w:type="character" w:customStyle="1" w:styleId="StopkaZnak">
    <w:name w:val="Stopka Znak"/>
    <w:basedOn w:val="Domylnaczcionkaakapitu"/>
    <w:link w:val="Stopka"/>
    <w:uiPriority w:val="99"/>
    <w:rsid w:val="00676696"/>
    <w:rPr>
      <w:rFonts w:ascii="Times New Roman" w:eastAsiaTheme="minorEastAsia" w:hAnsi="Times New Roman" w:cs="Arial"/>
      <w:sz w:val="24"/>
      <w:szCs w:val="20"/>
      <w:lang w:eastAsia="pl-PL"/>
    </w:rPr>
  </w:style>
  <w:style w:type="character" w:styleId="Odwoaniedokomentarza">
    <w:name w:val="annotation reference"/>
    <w:basedOn w:val="Domylnaczcionkaakapitu"/>
    <w:uiPriority w:val="99"/>
    <w:semiHidden/>
    <w:unhideWhenUsed/>
    <w:rsid w:val="00403AF0"/>
    <w:rPr>
      <w:sz w:val="16"/>
      <w:szCs w:val="16"/>
    </w:rPr>
  </w:style>
  <w:style w:type="paragraph" w:styleId="Tekstkomentarza">
    <w:name w:val="annotation text"/>
    <w:basedOn w:val="Normalny"/>
    <w:link w:val="TekstkomentarzaZnak"/>
    <w:uiPriority w:val="99"/>
    <w:semiHidden/>
    <w:unhideWhenUsed/>
    <w:rsid w:val="00403AF0"/>
    <w:pPr>
      <w:spacing w:line="240" w:lineRule="auto"/>
    </w:pPr>
    <w:rPr>
      <w:sz w:val="20"/>
    </w:rPr>
  </w:style>
  <w:style w:type="character" w:customStyle="1" w:styleId="TekstkomentarzaZnak">
    <w:name w:val="Tekst komentarza Znak"/>
    <w:basedOn w:val="Domylnaczcionkaakapitu"/>
    <w:link w:val="Tekstkomentarza"/>
    <w:uiPriority w:val="99"/>
    <w:semiHidden/>
    <w:rsid w:val="00403AF0"/>
    <w:rPr>
      <w:rFonts w:ascii="Times New Roman" w:eastAsiaTheme="minorEastAsia" w:hAnsi="Times New Roman"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403AF0"/>
    <w:rPr>
      <w:b/>
      <w:bCs/>
    </w:rPr>
  </w:style>
  <w:style w:type="character" w:customStyle="1" w:styleId="TematkomentarzaZnak">
    <w:name w:val="Temat komentarza Znak"/>
    <w:basedOn w:val="TekstkomentarzaZnak"/>
    <w:link w:val="Tematkomentarza"/>
    <w:uiPriority w:val="99"/>
    <w:semiHidden/>
    <w:rsid w:val="00403AF0"/>
    <w:rPr>
      <w:rFonts w:ascii="Times New Roman" w:eastAsiaTheme="minorEastAsia" w:hAnsi="Times New Roman" w:cs="Arial"/>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39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2026-02-05T09:46:43+00:00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6C8160-8C77-4375-9080-087DC23F4B84}">
  <ds:schemaRefs>
    <ds:schemaRef ds:uri="http://schemas.openxmlformats.org/officeDocument/2006/bibliography"/>
  </ds:schemaRefs>
</ds:datastoreItem>
</file>

<file path=customXml/itemProps2.xml><?xml version="1.0" encoding="utf-8"?>
<ds:datastoreItem xmlns:ds="http://schemas.openxmlformats.org/officeDocument/2006/customXml" ds:itemID="{566BEEE0-756A-4B28-B1EC-00C322628086}"/>
</file>

<file path=customXml/itemProps3.xml><?xml version="1.0" encoding="utf-8"?>
<ds:datastoreItem xmlns:ds="http://schemas.openxmlformats.org/officeDocument/2006/customXml" ds:itemID="{06510A34-B9A1-4B23-9E79-EFB501E04914}"/>
</file>

<file path=customXml/itemProps4.xml><?xml version="1.0" encoding="utf-8"?>
<ds:datastoreItem xmlns:ds="http://schemas.openxmlformats.org/officeDocument/2006/customXml" ds:itemID="{6D92E4DF-5BBD-48AC-81C8-27E8E3124F2E}"/>
</file>

<file path=docProps/app.xml><?xml version="1.0" encoding="utf-8"?>
<Properties xmlns="http://schemas.openxmlformats.org/officeDocument/2006/extended-properties" xmlns:vt="http://schemas.openxmlformats.org/officeDocument/2006/docPropsVTypes">
  <Template>Normal.dotm</Template>
  <TotalTime>78</TotalTime>
  <Pages>20</Pages>
  <Words>6948</Words>
  <Characters>41689</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48540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Trafisz Kinga</dc:creator>
  <cp:keywords/>
  <dc:description/>
  <cp:lastModifiedBy>Wójcik Aleksandra</cp:lastModifiedBy>
  <cp:revision>7</cp:revision>
  <dcterms:created xsi:type="dcterms:W3CDTF">2022-10-10T06:58:00Z</dcterms:created>
  <dcterms:modified xsi:type="dcterms:W3CDTF">2022-10-11T06:34:00Z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